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332" w:rsidRPr="00A40A54" w:rsidRDefault="00FA645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-69850</wp:posOffset>
                </wp:positionV>
                <wp:extent cx="3510915" cy="425450"/>
                <wp:effectExtent l="12700" t="6350" r="1016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91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461" w:rsidRDefault="00887816" w:rsidP="00887816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</w:pPr>
                            <w:r w:rsidRPr="00A136CE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 xml:space="preserve">Załącznik nr </w:t>
                            </w:r>
                            <w:r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>4</w:t>
                            </w:r>
                            <w:r w:rsidRPr="00A136CE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01461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 xml:space="preserve"> T</w:t>
                            </w:r>
                            <w:r w:rsidRPr="00A136CE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>d</w:t>
                            </w:r>
                            <w:r w:rsidR="00101461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>00,</w:t>
                            </w:r>
                          </w:p>
                          <w:p w:rsidR="00887816" w:rsidRPr="00B06776" w:rsidRDefault="00887816" w:rsidP="00887816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A136CE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 xml:space="preserve">o 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 w:rsidRPr="00B06776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rocedur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y</w:t>
                            </w:r>
                            <w:r w:rsidRPr="00B06776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 oceny i wyboru </w:t>
                            </w:r>
                            <w:r w:rsidRPr="00B06776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operacji składanych w ramach ogłoszeń o naborach wniosków o udzielenie wsparcia</w:t>
                            </w:r>
                          </w:p>
                          <w:p w:rsidR="00887816" w:rsidRPr="00A136CE" w:rsidRDefault="00887816" w:rsidP="00887816">
                            <w:pPr>
                              <w:pStyle w:val="Nagwek1"/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</w:pPr>
                          </w:p>
                          <w:p w:rsidR="00887816" w:rsidRDefault="00887816" w:rsidP="008878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1.25pt;margin-top:-5.5pt;width:276.45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pkhKwIAAFAEAAAOAAAAZHJzL2Uyb0RvYy54bWysVNuO0zAQfUfiHyy/01xoYBs1XS1dipCW&#10;i7TLBziOk1g4HmO7TZav37HTLRHwhMiD5fGMj2fOmcn2ehoUOQnrJOiKZquUEqE5NFJ3Ff32cHh1&#10;RYnzTDdMgRYVfRSOXu9evtiOphQ59KAaYQmCaFeOpqK996ZMEsd7MTC3AiM0OluwA/No2i5pLBsR&#10;fVBJnqZvkhFsYyxw4Rye3s5Ouov4bSu4/9K2TniiKoq5+bjauNZhTXZbVnaWmV7ycxrsH7IYmNT4&#10;6AXqlnlGjlb+ATVIbsFB61cchgTaVnIRa8BqsvS3au57ZkSsBclx5kKT+3+w/PPpqyWyQe0o0WxA&#10;iR7E5Mk7mEge2BmNKzHo3mCYn/A4RIZKnbkD/t0RDfue6U7cWAtjL1iD2WXhZrK4OuO4AFKPn6DB&#10;Z9jRQwSaWjsEQCSDIDqq9HhRJqTC8fB1kaWbrKCEo2+dF+siSpew8vm2sc5/EDCQsKmoReUjOjvd&#10;OR+yYeVzSMwelGwOUqlo2K7eK0tODLvkEL9YABa5DFOajBXdFHkxE7D0uSVEGr+/QQzSY7srOVT0&#10;6hLEykDbe93EZvRMqnmPKSt95jFQN5Pop3o661JD84iMWpjbGscQNz3Yn5SM2NIVdT+OzApK1EeN&#10;qmyy9TrMQDTWxdscDbv01EsP0xyhKuopmbd7P8/N0VjZ9fjS3AcablDJVkaSg+RzVue8sW0j9+cR&#10;C3OxtGPUrx/B7gkAAP//AwBQSwMEFAAGAAgAAAAhAOD0iUbhAAAADAEAAA8AAABkcnMvZG93bnJl&#10;di54bWxMj8tOwzAQRfdI/IM1SGxQa6c0oYQ4FUIC0R0UBFs3niYRfgTbTcPfM13B8mqO7pxbrSdr&#10;2Igh9t5JyOYCGLrG6961Et7fHmcrYDEpp5XxDiX8YIR1fX5WqVL7o3vFcZtaRiUulkpCl9JQch6b&#10;Dq2Kcz+go9veB6sSxdByHdSRyq3hCyEKblXv6EOnBnzosPnaHqyE1fJ5/Iyb65ePptib23R1Mz59&#10;BykvL6b7O2AJp/QHw0mf1KEmp50/OB2ZoSzEIidWwizLaNUJyfN8CWwnIS8E8Lri/0fUvwAAAP//&#10;AwBQSwECLQAUAAYACAAAACEAtoM4kv4AAADhAQAAEwAAAAAAAAAAAAAAAAAAAAAAW0NvbnRlbnRf&#10;VHlwZXNdLnhtbFBLAQItABQABgAIAAAAIQA4/SH/1gAAAJQBAAALAAAAAAAAAAAAAAAAAC8BAABf&#10;cmVscy8ucmVsc1BLAQItABQABgAIAAAAIQD7FpkhKwIAAFAEAAAOAAAAAAAAAAAAAAAAAC4CAABk&#10;cnMvZTJvRG9jLnhtbFBLAQItABQABgAIAAAAIQDg9IlG4QAAAAwBAAAPAAAAAAAAAAAAAAAAAIUE&#10;AABkcnMvZG93bnJldi54bWxQSwUGAAAAAAQABADzAAAAkwUAAAAA&#10;">
                <v:textbox>
                  <w:txbxContent>
                    <w:p w:rsidR="00101461" w:rsidRDefault="00887816" w:rsidP="00887816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</w:pPr>
                      <w:r w:rsidRPr="00A136CE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 xml:space="preserve">Załącznik nr </w:t>
                      </w:r>
                      <w:r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>4</w:t>
                      </w:r>
                      <w:r w:rsidRPr="00A136CE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 xml:space="preserve"> </w:t>
                      </w:r>
                      <w:r w:rsidR="00101461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 xml:space="preserve"> T</w:t>
                      </w:r>
                      <w:r w:rsidRPr="00A136CE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>d</w:t>
                      </w:r>
                      <w:r w:rsidR="00101461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>00,</w:t>
                      </w:r>
                    </w:p>
                    <w:p w:rsidR="00887816" w:rsidRPr="00B06776" w:rsidRDefault="00887816" w:rsidP="00887816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A136CE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 xml:space="preserve">o 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P</w:t>
                      </w:r>
                      <w:r w:rsidRPr="00B06776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rocedur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y</w:t>
                      </w:r>
                      <w:r w:rsidRPr="00B06776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 oceny i wyboru </w:t>
                      </w:r>
                      <w:r w:rsidRPr="00B06776">
                        <w:rPr>
                          <w:rFonts w:ascii="Arial Narrow" w:hAnsi="Arial Narrow"/>
                          <w:sz w:val="22"/>
                          <w:szCs w:val="22"/>
                        </w:rPr>
                        <w:t>operacji składanych w ramach ogłoszeń o naborach wniosków o udzielenie wsparcia</w:t>
                      </w:r>
                    </w:p>
                    <w:p w:rsidR="00887816" w:rsidRPr="00A136CE" w:rsidRDefault="00887816" w:rsidP="00887816">
                      <w:pPr>
                        <w:pStyle w:val="Nagwek1"/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</w:pPr>
                    </w:p>
                    <w:p w:rsidR="00887816" w:rsidRDefault="00887816" w:rsidP="00887816"/>
                  </w:txbxContent>
                </v:textbox>
              </v:shape>
            </w:pict>
          </mc:Fallback>
        </mc:AlternateContent>
      </w:r>
    </w:p>
    <w:p w:rsidR="001E3EF1" w:rsidRPr="00A40A54" w:rsidRDefault="001E3EF1">
      <w:pPr>
        <w:rPr>
          <w:rFonts w:ascii="Arial Narrow" w:hAnsi="Arial Narrow"/>
          <w:sz w:val="22"/>
          <w:szCs w:val="22"/>
        </w:rPr>
      </w:pPr>
    </w:p>
    <w:p w:rsidR="001E3EF1" w:rsidRPr="00A40A54" w:rsidRDefault="001E3EF1">
      <w:pPr>
        <w:rPr>
          <w:rFonts w:ascii="Arial Narrow" w:hAnsi="Arial Narrow"/>
          <w:sz w:val="22"/>
          <w:szCs w:val="22"/>
        </w:rPr>
      </w:pPr>
    </w:p>
    <w:p w:rsidR="001E3EF1" w:rsidRPr="00A40A54" w:rsidRDefault="001E3EF1">
      <w:pPr>
        <w:rPr>
          <w:rFonts w:ascii="Arial Narrow" w:hAnsi="Arial Narrow"/>
          <w:sz w:val="22"/>
          <w:szCs w:val="22"/>
        </w:rPr>
      </w:pPr>
    </w:p>
    <w:p w:rsidR="00CB435D" w:rsidRDefault="00A40A54" w:rsidP="00A40A54">
      <w:pPr>
        <w:jc w:val="center"/>
        <w:rPr>
          <w:rFonts w:ascii="Arial Narrow" w:hAnsi="Arial Narrow"/>
          <w:sz w:val="22"/>
          <w:szCs w:val="22"/>
        </w:rPr>
      </w:pPr>
      <w:r w:rsidRPr="00A40A54">
        <w:rPr>
          <w:rFonts w:ascii="Arial Narrow" w:hAnsi="Arial Narrow"/>
          <w:sz w:val="22"/>
          <w:szCs w:val="22"/>
        </w:rPr>
        <w:t>KRYTERIA WYBORU WRA</w:t>
      </w:r>
      <w:r w:rsidR="007C4C02">
        <w:rPr>
          <w:rFonts w:ascii="Arial Narrow" w:hAnsi="Arial Narrow"/>
          <w:sz w:val="22"/>
          <w:szCs w:val="22"/>
        </w:rPr>
        <w:t>Z</w:t>
      </w:r>
      <w:r w:rsidRPr="00A40A54">
        <w:rPr>
          <w:rFonts w:ascii="Arial Narrow" w:hAnsi="Arial Narrow"/>
          <w:sz w:val="22"/>
          <w:szCs w:val="22"/>
        </w:rPr>
        <w:t xml:space="preserve"> Z OPISEM</w:t>
      </w:r>
      <w:r w:rsidR="00FA6452">
        <w:rPr>
          <w:rFonts w:ascii="Arial Narrow" w:hAnsi="Arial Narrow"/>
          <w:sz w:val="22"/>
          <w:szCs w:val="22"/>
        </w:rPr>
        <w:t xml:space="preserve">  </w:t>
      </w:r>
      <w:r w:rsidR="00B7195E">
        <w:rPr>
          <w:rFonts w:ascii="Arial Narrow" w:hAnsi="Arial Narrow"/>
          <w:sz w:val="22"/>
          <w:szCs w:val="22"/>
        </w:rPr>
        <w:t>Turystyka</w:t>
      </w:r>
    </w:p>
    <w:p w:rsidR="009C6031" w:rsidRPr="00A40A54" w:rsidRDefault="009C6031" w:rsidP="00A40A54">
      <w:pPr>
        <w:jc w:val="center"/>
        <w:rPr>
          <w:rFonts w:ascii="Arial Narrow" w:hAnsi="Arial Narrow"/>
          <w:sz w:val="22"/>
          <w:szCs w:val="22"/>
        </w:rPr>
      </w:pPr>
    </w:p>
    <w:p w:rsidR="001E3EF1" w:rsidRPr="00844C79" w:rsidRDefault="009B0885" w:rsidP="009C6031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Wszystkie przyjęte kryteria wyboru są mierzalne i wykluczają dowolność interpretacyjną, co pozwala na niedyskryminującą ocenę wniosków</w:t>
      </w:r>
      <w:r w:rsidR="009C6031">
        <w:rPr>
          <w:rFonts w:ascii="Arial Narrow" w:hAnsi="Arial Narrow"/>
          <w:sz w:val="22"/>
          <w:szCs w:val="22"/>
        </w:rPr>
        <w:t xml:space="preserve"> i przejrzystość procedury oceny i wyboru operacji</w:t>
      </w:r>
      <w:r>
        <w:rPr>
          <w:rFonts w:ascii="Arial Narrow" w:hAnsi="Arial Narrow"/>
          <w:sz w:val="22"/>
          <w:szCs w:val="22"/>
        </w:rPr>
        <w:t xml:space="preserve">. Określono </w:t>
      </w:r>
      <w:r w:rsidRPr="00E46DD4">
        <w:rPr>
          <w:rFonts w:ascii="Arial Narrow" w:hAnsi="Arial Narrow"/>
          <w:sz w:val="22"/>
          <w:szCs w:val="22"/>
        </w:rPr>
        <w:t>punkty należne za poszczególny stopień spełnienia kryterium</w:t>
      </w:r>
      <w:r w:rsidR="00E17F15" w:rsidRPr="00E46DD4">
        <w:rPr>
          <w:rFonts w:ascii="Arial Narrow" w:hAnsi="Arial Narrow"/>
          <w:sz w:val="22"/>
          <w:szCs w:val="22"/>
        </w:rPr>
        <w:t xml:space="preserve"> </w:t>
      </w:r>
      <w:r w:rsidRPr="00E46DD4">
        <w:rPr>
          <w:rFonts w:ascii="Arial Narrow" w:hAnsi="Arial Narrow"/>
          <w:sz w:val="22"/>
          <w:szCs w:val="22"/>
        </w:rPr>
        <w:t>i wskazano możliwe do przyznania punkt</w:t>
      </w:r>
      <w:r w:rsidR="00E17F15" w:rsidRPr="00E46DD4">
        <w:rPr>
          <w:rFonts w:ascii="Arial Narrow" w:hAnsi="Arial Narrow"/>
          <w:sz w:val="22"/>
          <w:szCs w:val="22"/>
        </w:rPr>
        <w:t xml:space="preserve"> y (wagi)</w:t>
      </w:r>
      <w:r w:rsidRPr="00E46DD4">
        <w:rPr>
          <w:rFonts w:ascii="Arial Narrow" w:hAnsi="Arial Narrow"/>
          <w:sz w:val="22"/>
          <w:szCs w:val="22"/>
        </w:rPr>
        <w:t xml:space="preserve">, wykluczając możliwość przyznawania punktów ułamkowych. </w:t>
      </w:r>
      <w:r w:rsidR="008B5D20" w:rsidRPr="00E46DD4">
        <w:rPr>
          <w:rFonts w:ascii="Arial Narrow" w:hAnsi="Arial Narrow"/>
          <w:sz w:val="22"/>
          <w:szCs w:val="22"/>
        </w:rPr>
        <w:t xml:space="preserve">Ponadto kryteria zawierają wymogi określone dla Programu Rozwoju Obszarów Wiejskich na lata 2014-2020. </w:t>
      </w:r>
      <w:r w:rsidR="003D20B3" w:rsidRPr="00E46DD4">
        <w:rPr>
          <w:rFonts w:ascii="Arial Narrow" w:hAnsi="Arial Narrow"/>
          <w:sz w:val="22"/>
          <w:szCs w:val="22"/>
        </w:rPr>
        <w:t>Kryteria są adekwatne do diagnozy</w:t>
      </w:r>
      <w:r w:rsidR="00174752" w:rsidRPr="00E46DD4">
        <w:rPr>
          <w:rFonts w:ascii="Arial Narrow" w:hAnsi="Arial Narrow"/>
          <w:sz w:val="22"/>
          <w:szCs w:val="22"/>
        </w:rPr>
        <w:t>, a ich powiązania zostały opisane.</w:t>
      </w:r>
      <w:r w:rsidR="003D20B3" w:rsidRPr="00E46DD4">
        <w:rPr>
          <w:rFonts w:ascii="Arial Narrow" w:hAnsi="Arial Narrow"/>
          <w:sz w:val="22"/>
          <w:szCs w:val="22"/>
        </w:rPr>
        <w:t xml:space="preserve"> </w:t>
      </w:r>
      <w:r w:rsidR="00174752" w:rsidRPr="00E46DD4">
        <w:rPr>
          <w:rFonts w:ascii="Arial Narrow" w:hAnsi="Arial Narrow"/>
          <w:sz w:val="22"/>
          <w:szCs w:val="22"/>
        </w:rPr>
        <w:t>Kryteria</w:t>
      </w:r>
      <w:r w:rsidR="003D20B3" w:rsidRPr="00E46DD4">
        <w:rPr>
          <w:rFonts w:ascii="Arial Narrow" w:hAnsi="Arial Narrow"/>
          <w:sz w:val="22"/>
          <w:szCs w:val="22"/>
        </w:rPr>
        <w:t xml:space="preserve"> premiują operacje przyczyniające się do osiągania </w:t>
      </w:r>
      <w:r w:rsidR="00512262" w:rsidRPr="00E46DD4">
        <w:rPr>
          <w:rFonts w:ascii="Arial Narrow" w:hAnsi="Arial Narrow"/>
          <w:sz w:val="22"/>
          <w:szCs w:val="22"/>
        </w:rPr>
        <w:t xml:space="preserve">celów i wpływają na osiąganie </w:t>
      </w:r>
      <w:r w:rsidR="003D20B3" w:rsidRPr="00E46DD4">
        <w:rPr>
          <w:rFonts w:ascii="Arial Narrow" w:hAnsi="Arial Narrow"/>
          <w:sz w:val="22"/>
          <w:szCs w:val="22"/>
        </w:rPr>
        <w:t>wskaźników produktu i rezultatu, gdyż bezpośrednio</w:t>
      </w:r>
      <w:r w:rsidR="003D20B3">
        <w:rPr>
          <w:rFonts w:ascii="Arial Narrow" w:hAnsi="Arial Narrow"/>
          <w:sz w:val="22"/>
          <w:szCs w:val="22"/>
        </w:rPr>
        <w:t xml:space="preserve"> się do nich odnoszą.</w:t>
      </w:r>
      <w:r w:rsidR="00174752">
        <w:rPr>
          <w:rFonts w:ascii="Arial Narrow" w:hAnsi="Arial Narrow"/>
          <w:sz w:val="22"/>
          <w:szCs w:val="22"/>
        </w:rPr>
        <w:t xml:space="preserve"> Zawarto kryterium premiujące projekty, w których wkład własny przekracza intensywność pomocy określoną w PROW 2014-2020 (LSR)</w:t>
      </w:r>
      <w:r w:rsidR="009C6031">
        <w:rPr>
          <w:rFonts w:ascii="Arial Narrow" w:hAnsi="Arial Narrow"/>
          <w:sz w:val="22"/>
          <w:szCs w:val="22"/>
        </w:rPr>
        <w:t>.</w:t>
      </w:r>
      <w:r w:rsidR="00844C79">
        <w:rPr>
          <w:rFonts w:ascii="Arial Narrow" w:hAnsi="Arial Narrow"/>
          <w:sz w:val="22"/>
          <w:szCs w:val="22"/>
        </w:rPr>
        <w:t xml:space="preserve"> Ocena według kryteriów odbywać się będzie w oparciu o dokumentację wniosku, w tym o W</w:t>
      </w:r>
      <w:r w:rsidR="00844C79" w:rsidRPr="00844C79">
        <w:rPr>
          <w:rFonts w:ascii="Arial Narrow" w:hAnsi="Arial Narrow"/>
          <w:sz w:val="22"/>
          <w:szCs w:val="22"/>
        </w:rPr>
        <w:t>ymagany dokument potwierdzający spełnienie kryteriów wyboru</w:t>
      </w:r>
      <w:r w:rsidR="00844C79">
        <w:rPr>
          <w:rFonts w:ascii="Arial Narrow" w:hAnsi="Arial Narrow"/>
          <w:sz w:val="22"/>
          <w:szCs w:val="22"/>
        </w:rPr>
        <w:t xml:space="preserve"> i załączone do niego dokumenty.</w:t>
      </w:r>
      <w:r w:rsidR="00F14011">
        <w:rPr>
          <w:rFonts w:ascii="Arial Narrow" w:hAnsi="Arial Narrow"/>
          <w:sz w:val="22"/>
          <w:szCs w:val="22"/>
        </w:rPr>
        <w:t xml:space="preserve"> </w:t>
      </w:r>
    </w:p>
    <w:p w:rsidR="009B0885" w:rsidRPr="00A40A54" w:rsidRDefault="009B0885">
      <w:pPr>
        <w:rPr>
          <w:rFonts w:ascii="Arial Narrow" w:hAnsi="Arial Narrow"/>
          <w:sz w:val="22"/>
          <w:szCs w:val="22"/>
        </w:rPr>
      </w:pPr>
    </w:p>
    <w:tbl>
      <w:tblPr>
        <w:tblW w:w="15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"/>
        <w:gridCol w:w="1973"/>
        <w:gridCol w:w="2127"/>
        <w:gridCol w:w="850"/>
        <w:gridCol w:w="1276"/>
        <w:gridCol w:w="8985"/>
      </w:tblGrid>
      <w:tr w:rsidR="00C8171B" w:rsidRPr="00A40A54" w:rsidTr="00D95639">
        <w:trPr>
          <w:cantSplit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08131D" w:rsidRPr="00157B46" w:rsidRDefault="0008131D" w:rsidP="00ED7821">
            <w:pPr>
              <w:ind w:left="-26" w:right="-2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57B46"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08131D" w:rsidRPr="00157B46" w:rsidRDefault="0008131D" w:rsidP="003F5CD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57B46">
              <w:rPr>
                <w:rFonts w:ascii="Arial Narrow" w:hAnsi="Arial Narrow"/>
                <w:b/>
                <w:sz w:val="20"/>
                <w:szCs w:val="20"/>
              </w:rPr>
              <w:t>Treść kryterium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8131D" w:rsidRPr="00157B46" w:rsidRDefault="0008131D" w:rsidP="003F5CD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57B46">
              <w:rPr>
                <w:rFonts w:ascii="Arial Narrow" w:hAnsi="Arial Narrow"/>
                <w:b/>
                <w:sz w:val="20"/>
                <w:szCs w:val="20"/>
              </w:rPr>
              <w:t>Spełnienie kryterium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8131D" w:rsidRPr="00157B46" w:rsidRDefault="009B0885" w:rsidP="003F5CD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57B46">
              <w:rPr>
                <w:rFonts w:ascii="Arial Narrow" w:hAnsi="Arial Narrow"/>
                <w:b/>
                <w:sz w:val="20"/>
                <w:szCs w:val="20"/>
              </w:rPr>
              <w:t>Sposób przyznawania wag</w:t>
            </w:r>
          </w:p>
        </w:tc>
        <w:tc>
          <w:tcPr>
            <w:tcW w:w="8985" w:type="dxa"/>
            <w:vMerge w:val="restart"/>
            <w:shd w:val="clear" w:color="auto" w:fill="auto"/>
            <w:vAlign w:val="center"/>
          </w:tcPr>
          <w:p w:rsidR="0008131D" w:rsidRPr="00157B46" w:rsidRDefault="009B0885" w:rsidP="00615FB0">
            <w:pPr>
              <w:ind w:right="-28"/>
              <w:rPr>
                <w:rFonts w:ascii="Arial Narrow" w:hAnsi="Arial Narrow"/>
                <w:b/>
                <w:sz w:val="20"/>
                <w:szCs w:val="20"/>
              </w:rPr>
            </w:pPr>
            <w:r w:rsidRPr="00157B46">
              <w:rPr>
                <w:rFonts w:ascii="Arial Narrow" w:hAnsi="Arial Narrow"/>
                <w:b/>
                <w:sz w:val="20"/>
                <w:szCs w:val="20"/>
              </w:rPr>
              <w:t>Dodatkowy opis</w:t>
            </w:r>
            <w:r w:rsidR="00466028" w:rsidRPr="00157B46">
              <w:rPr>
                <w:rFonts w:ascii="Arial Narrow" w:hAnsi="Arial Narrow"/>
                <w:b/>
                <w:sz w:val="20"/>
                <w:szCs w:val="20"/>
              </w:rPr>
              <w:t xml:space="preserve"> uzasadniający przyjęcie kryterium</w:t>
            </w:r>
            <w:r w:rsidR="00615FB0" w:rsidRPr="00157B46">
              <w:rPr>
                <w:rFonts w:ascii="Arial Narrow" w:hAnsi="Arial Narrow"/>
                <w:b/>
                <w:sz w:val="20"/>
                <w:szCs w:val="20"/>
              </w:rPr>
              <w:t xml:space="preserve"> i wartości wag,</w:t>
            </w:r>
            <w:r w:rsidR="0017365B" w:rsidRPr="00157B4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15FB0" w:rsidRPr="00157B46">
              <w:rPr>
                <w:rFonts w:ascii="Arial Narrow" w:hAnsi="Arial Narrow"/>
                <w:b/>
                <w:sz w:val="20"/>
                <w:szCs w:val="20"/>
              </w:rPr>
              <w:t>wskazujący źródło informacji do weryfikacji kryterium,</w:t>
            </w:r>
            <w:r w:rsidR="00466028" w:rsidRPr="00157B46">
              <w:rPr>
                <w:rFonts w:ascii="Arial Narrow" w:hAnsi="Arial Narrow"/>
                <w:b/>
                <w:sz w:val="20"/>
                <w:szCs w:val="20"/>
              </w:rPr>
              <w:t xml:space="preserve"> doprecyzowujący przyznawanie punktów</w:t>
            </w:r>
            <w:r w:rsidR="00615FB0" w:rsidRPr="00157B46">
              <w:rPr>
                <w:rFonts w:ascii="Arial Narrow" w:hAnsi="Arial Narrow"/>
                <w:b/>
                <w:sz w:val="20"/>
                <w:szCs w:val="20"/>
              </w:rPr>
              <w:t xml:space="preserve">, wskazujący powiązanie z celami LSR </w:t>
            </w:r>
            <w:r w:rsidR="00615FB0" w:rsidRPr="00157B46">
              <w:rPr>
                <w:rFonts w:ascii="Arial Narrow" w:hAnsi="Arial Narrow"/>
                <w:b/>
                <w:sz w:val="20"/>
                <w:szCs w:val="20"/>
              </w:rPr>
              <w:br/>
              <w:t>i PROW 2014-2020</w:t>
            </w:r>
          </w:p>
        </w:tc>
      </w:tr>
      <w:tr w:rsidR="00C8171B" w:rsidRPr="00A40A54" w:rsidTr="00D95639">
        <w:trPr>
          <w:cantSplit/>
        </w:trPr>
        <w:tc>
          <w:tcPr>
            <w:tcW w:w="323" w:type="dxa"/>
            <w:vMerge/>
            <w:shd w:val="clear" w:color="auto" w:fill="auto"/>
            <w:vAlign w:val="center"/>
          </w:tcPr>
          <w:p w:rsidR="0008131D" w:rsidRPr="00157B46" w:rsidRDefault="0008131D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08131D" w:rsidRPr="00157B46" w:rsidRDefault="0008131D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8131D" w:rsidRPr="00157B46" w:rsidRDefault="0008131D" w:rsidP="003F5CD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57B46">
              <w:rPr>
                <w:rFonts w:ascii="Arial Narrow" w:hAnsi="Arial Narrow"/>
                <w:b/>
                <w:sz w:val="20"/>
                <w:szCs w:val="20"/>
              </w:rPr>
              <w:t xml:space="preserve">Zakres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131D" w:rsidRPr="00157B46" w:rsidRDefault="0008131D" w:rsidP="003F5CD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57B46">
              <w:rPr>
                <w:rFonts w:ascii="Arial Narrow" w:hAnsi="Arial Narrow"/>
                <w:b/>
                <w:sz w:val="20"/>
                <w:szCs w:val="20"/>
              </w:rPr>
              <w:t>Należne punkty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8131D" w:rsidRPr="00157B46" w:rsidRDefault="0008131D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08131D" w:rsidRPr="00157B46" w:rsidRDefault="0008131D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2011" w:rsidRPr="00A40A54" w:rsidTr="004F4DAC">
        <w:trPr>
          <w:cantSplit/>
          <w:trHeight w:val="2733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7E2011" w:rsidRPr="00157B46" w:rsidRDefault="007E2011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7E2011" w:rsidRPr="00157B46" w:rsidRDefault="007E2011" w:rsidP="007F7A1E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 xml:space="preserve">Operacja wpłynie pozytywnie na sytuację grup </w:t>
            </w:r>
            <w:proofErr w:type="spellStart"/>
            <w:r w:rsidRPr="00157B46">
              <w:rPr>
                <w:rFonts w:ascii="Arial Narrow" w:hAnsi="Arial Narrow"/>
                <w:sz w:val="20"/>
                <w:szCs w:val="20"/>
              </w:rPr>
              <w:t>def</w:t>
            </w:r>
            <w:r w:rsidR="00FC12F5">
              <w:rPr>
                <w:rFonts w:ascii="Arial Narrow" w:hAnsi="Arial Narrow"/>
                <w:sz w:val="20"/>
                <w:szCs w:val="20"/>
              </w:rPr>
              <w:t>aworyzowanych</w:t>
            </w:r>
            <w:proofErr w:type="spellEnd"/>
            <w:r w:rsidR="00FC12F5">
              <w:rPr>
                <w:rFonts w:ascii="Arial Narrow" w:hAnsi="Arial Narrow"/>
                <w:sz w:val="20"/>
                <w:szCs w:val="20"/>
              </w:rPr>
              <w:t xml:space="preserve"> na rynku pracy: </w:t>
            </w:r>
            <w:r w:rsidRPr="00157B46">
              <w:rPr>
                <w:rFonts w:ascii="Arial Narrow" w:hAnsi="Arial Narrow"/>
                <w:sz w:val="20"/>
                <w:szCs w:val="20"/>
              </w:rPr>
              <w:t>kobiet, osób do</w:t>
            </w:r>
            <w:r w:rsidR="00FC12F5">
              <w:rPr>
                <w:rFonts w:ascii="Arial Narrow" w:hAnsi="Arial Narrow"/>
                <w:sz w:val="20"/>
                <w:szCs w:val="20"/>
              </w:rPr>
              <w:t xml:space="preserve"> 25 r.ż., osób powyżej 50 r.ż.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E2011" w:rsidRPr="00157B46" w:rsidRDefault="007E2011" w:rsidP="00C70A10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 xml:space="preserve">Operacja zakłada zatrudnienie osób należących do grup </w:t>
            </w:r>
            <w:proofErr w:type="spellStart"/>
            <w:r w:rsidRPr="00157B46">
              <w:rPr>
                <w:rFonts w:ascii="Arial Narrow" w:hAnsi="Arial Narrow"/>
                <w:sz w:val="20"/>
                <w:szCs w:val="20"/>
              </w:rPr>
              <w:t>defaworyzowanych</w:t>
            </w:r>
            <w:proofErr w:type="spellEnd"/>
            <w:r w:rsidRPr="00157B46">
              <w:rPr>
                <w:rFonts w:ascii="Arial Narrow" w:hAnsi="Arial Narrow"/>
                <w:sz w:val="20"/>
                <w:szCs w:val="20"/>
              </w:rPr>
              <w:t>: osoby do 25 r.ż. lub osoby powyżej 50 r.ż.</w:t>
            </w:r>
          </w:p>
          <w:p w:rsidR="007E2011" w:rsidRPr="00157B46" w:rsidRDefault="007E2011" w:rsidP="00113655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E2011" w:rsidRPr="00157B46" w:rsidRDefault="007E2011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E2011" w:rsidRPr="00157B46" w:rsidRDefault="007E2011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E2011" w:rsidRPr="00157B46" w:rsidRDefault="007E2011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E2011" w:rsidRPr="00157B46" w:rsidRDefault="007E2011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E2011" w:rsidRPr="00157B46" w:rsidRDefault="007E2011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E2011" w:rsidRPr="00157B46" w:rsidRDefault="007E2011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E2011" w:rsidRPr="00157B46" w:rsidRDefault="007E2011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2 pkt</w:t>
            </w:r>
          </w:p>
          <w:p w:rsidR="007E2011" w:rsidRPr="00157B46" w:rsidRDefault="007E2011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E2011" w:rsidRPr="00157B46" w:rsidRDefault="007E2011" w:rsidP="007C27C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E2011" w:rsidRPr="00157B46" w:rsidRDefault="007E2011" w:rsidP="007E2011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0-</w:t>
            </w:r>
            <w:r w:rsidR="00113655" w:rsidRPr="00157B46">
              <w:rPr>
                <w:rFonts w:ascii="Arial Narrow" w:hAnsi="Arial Narrow"/>
                <w:sz w:val="20"/>
                <w:szCs w:val="20"/>
              </w:rPr>
              <w:t>3</w:t>
            </w:r>
            <w:r w:rsidRPr="00157B46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8985" w:type="dxa"/>
            <w:vMerge w:val="restart"/>
            <w:shd w:val="clear" w:color="auto" w:fill="auto"/>
          </w:tcPr>
          <w:p w:rsidR="007E2011" w:rsidRPr="00157B46" w:rsidRDefault="007E2011" w:rsidP="007E201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 xml:space="preserve">Punkty za realizację operacji zakładającej zatrudnienie osób należących do grup </w:t>
            </w:r>
            <w:proofErr w:type="spellStart"/>
            <w:r w:rsidRPr="00157B46">
              <w:rPr>
                <w:rFonts w:ascii="Arial Narrow" w:hAnsi="Arial Narrow"/>
                <w:sz w:val="20"/>
                <w:szCs w:val="20"/>
              </w:rPr>
              <w:t>defaworyzowanych</w:t>
            </w:r>
            <w:proofErr w:type="spellEnd"/>
            <w:r w:rsidRPr="00157B46">
              <w:rPr>
                <w:rFonts w:ascii="Arial Narrow" w:hAnsi="Arial Narrow"/>
                <w:sz w:val="20"/>
                <w:szCs w:val="20"/>
              </w:rPr>
              <w:t xml:space="preserve"> tj. osoby do 25 r.ż. lub osoby powyżej 50 r.ż. oraz kobiet. Punkty za zatrudnienie osoby należącej do jednej z grup </w:t>
            </w:r>
            <w:proofErr w:type="spellStart"/>
            <w:r w:rsidRPr="00157B46">
              <w:rPr>
                <w:rFonts w:ascii="Arial Narrow" w:hAnsi="Arial Narrow"/>
                <w:sz w:val="20"/>
                <w:szCs w:val="20"/>
              </w:rPr>
              <w:t>defaworyzowanych</w:t>
            </w:r>
            <w:proofErr w:type="spellEnd"/>
            <w:r w:rsidRPr="00157B46">
              <w:rPr>
                <w:rFonts w:ascii="Arial Narrow" w:hAnsi="Arial Narrow"/>
                <w:sz w:val="20"/>
                <w:szCs w:val="20"/>
              </w:rPr>
              <w:t xml:space="preserve"> otrzyma wnioskodawca, który wraz z wnioskiem złożył Zobowiązanie wnioskodawcy do zatrudnienia osoby przynależącej do grupy </w:t>
            </w:r>
            <w:proofErr w:type="spellStart"/>
            <w:r w:rsidRPr="00157B46">
              <w:rPr>
                <w:rFonts w:ascii="Arial Narrow" w:hAnsi="Arial Narrow"/>
                <w:sz w:val="20"/>
                <w:szCs w:val="20"/>
              </w:rPr>
              <w:t>defaworyzowanej</w:t>
            </w:r>
            <w:proofErr w:type="spellEnd"/>
            <w:r w:rsidRPr="00157B46">
              <w:rPr>
                <w:rFonts w:ascii="Arial Narrow" w:hAnsi="Arial Narrow"/>
                <w:sz w:val="20"/>
                <w:szCs w:val="20"/>
              </w:rPr>
              <w:t xml:space="preserve"> w formie oświadczenia.</w:t>
            </w:r>
          </w:p>
          <w:p w:rsidR="007E2011" w:rsidRPr="00157B46" w:rsidRDefault="007E2011" w:rsidP="00192AF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 xml:space="preserve">W kryterium sumuje się punkty za przynależność do grupy wiekowej oraz płci zatrudnionej osoby. </w:t>
            </w:r>
            <w:r w:rsidR="009C46C0" w:rsidRPr="00157B46">
              <w:rPr>
                <w:rFonts w:ascii="Arial Narrow" w:hAnsi="Arial Narrow"/>
                <w:sz w:val="20"/>
                <w:szCs w:val="20"/>
              </w:rPr>
              <w:t xml:space="preserve">0 punktów otrzymuje operacja, która nie spełni żadnego z warunków. </w:t>
            </w:r>
          </w:p>
          <w:p w:rsidR="00132E26" w:rsidRPr="00157B46" w:rsidRDefault="00132E26" w:rsidP="00192AF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FC12F5" w:rsidRPr="00D464A9" w:rsidRDefault="00FC12F5" w:rsidP="00FC12F5">
            <w:pPr>
              <w:autoSpaceDE w:val="0"/>
              <w:autoSpaceDN w:val="0"/>
              <w:adjustRightInd w:val="0"/>
              <w:rPr>
                <w:rFonts w:ascii="Arial Narrow" w:eastAsiaTheme="minorHAnsi" w:hAnsi="Arial Narrow" w:cs="TimesNewRoman"/>
                <w:sz w:val="20"/>
                <w:szCs w:val="20"/>
                <w:lang w:eastAsia="en-US"/>
              </w:rPr>
            </w:pPr>
            <w:r w:rsidRPr="00D464A9">
              <w:rPr>
                <w:rFonts w:ascii="Arial Narrow" w:hAnsi="Arial Narrow"/>
                <w:sz w:val="20"/>
                <w:szCs w:val="20"/>
              </w:rPr>
              <w:t xml:space="preserve">Zatrudnienie oznacza: </w:t>
            </w:r>
            <w:r w:rsidRPr="00D464A9">
              <w:rPr>
                <w:rFonts w:ascii="Arial Narrow" w:eastAsiaTheme="minorHAnsi" w:hAnsi="Arial Narrow" w:cs="TimesNewRoman"/>
                <w:sz w:val="20"/>
                <w:szCs w:val="20"/>
                <w:lang w:eastAsia="en-US"/>
              </w:rPr>
              <w:t>utworzenie co najmniej jednego miejsca pracy w przeliczeniu na pełne etaty średnioroczne i jest to uzasadnione zakresem realizacji operacji, a osoba, dla której zostanie utworzone to miejsce pracy, zostanie zatrudniona na podstawie umowy o pracę lub spółdzielczej umowy o pracę. Utrzymanie miejsca pracy przez co najmniej 3 lata od dnia wypłaty płatności końcowej;</w:t>
            </w:r>
          </w:p>
          <w:p w:rsidR="009C46C0" w:rsidRPr="00157B46" w:rsidRDefault="009C46C0" w:rsidP="00192AF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E2011" w:rsidRPr="00157B46" w:rsidRDefault="007E2011" w:rsidP="00192AF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 xml:space="preserve">Kryterium to odnosi się również do elementu diagnozy jakim jest niewystarczająca liczba miejsc pracy. </w:t>
            </w:r>
          </w:p>
          <w:p w:rsidR="007E2011" w:rsidRPr="00157B46" w:rsidRDefault="007E2011" w:rsidP="00192AF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 xml:space="preserve">Jest to zgodne z polityką i spełnia wymogi PROW 2014-2020. </w:t>
            </w:r>
          </w:p>
          <w:p w:rsidR="007E2011" w:rsidRPr="00157B46" w:rsidRDefault="007E2011" w:rsidP="0011365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 xml:space="preserve">Kryterium premiuje operacje, które przyczynią się </w:t>
            </w:r>
            <w:r w:rsidR="009C46C0" w:rsidRPr="00157B46">
              <w:rPr>
                <w:rFonts w:ascii="Arial Narrow" w:hAnsi="Arial Narrow"/>
                <w:sz w:val="20"/>
                <w:szCs w:val="20"/>
              </w:rPr>
              <w:t>do osiągnięcia celu</w:t>
            </w:r>
            <w:r w:rsidR="00113655" w:rsidRPr="00157B4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46C0" w:rsidRPr="00157B4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13655" w:rsidRPr="00157B46">
              <w:rPr>
                <w:rFonts w:ascii="Arial Narrow" w:hAnsi="Arial Narrow"/>
                <w:sz w:val="20"/>
                <w:szCs w:val="20"/>
              </w:rPr>
              <w:t xml:space="preserve">LSR jakim jest </w:t>
            </w:r>
            <w:r w:rsidRPr="00157B46">
              <w:rPr>
                <w:rFonts w:ascii="Arial Narrow" w:hAnsi="Arial Narrow"/>
                <w:i/>
                <w:sz w:val="20"/>
                <w:szCs w:val="20"/>
              </w:rPr>
              <w:t>zwiększone zatrudnienie na obszarze LSR</w:t>
            </w:r>
            <w:r w:rsidRPr="00157B46">
              <w:rPr>
                <w:rFonts w:ascii="Arial Narrow" w:hAnsi="Arial Narrow"/>
                <w:sz w:val="20"/>
                <w:szCs w:val="20"/>
              </w:rPr>
              <w:t xml:space="preserve"> poprzez zwiększenie liczby miejsc pracy</w:t>
            </w:r>
            <w:r w:rsidR="00113655" w:rsidRPr="00157B46">
              <w:rPr>
                <w:rFonts w:ascii="Arial Narrow" w:hAnsi="Arial Narrow"/>
                <w:sz w:val="20"/>
                <w:szCs w:val="20"/>
              </w:rPr>
              <w:t xml:space="preserve"> dla osób z grup </w:t>
            </w:r>
            <w:proofErr w:type="spellStart"/>
            <w:r w:rsidR="00113655" w:rsidRPr="00157B46">
              <w:rPr>
                <w:rFonts w:ascii="Arial Narrow" w:hAnsi="Arial Narrow"/>
                <w:sz w:val="20"/>
                <w:szCs w:val="20"/>
              </w:rPr>
              <w:t>defaworyzowanych</w:t>
            </w:r>
            <w:proofErr w:type="spellEnd"/>
            <w:r w:rsidR="00113655" w:rsidRPr="00157B46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7C27CA" w:rsidRPr="00A40A54" w:rsidTr="008E1A77">
        <w:trPr>
          <w:cantSplit/>
          <w:trHeight w:val="1125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157B46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157B46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157B46" w:rsidRDefault="00C70A10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Operacja zakłada zatrudnienie kobiety</w:t>
            </w:r>
            <w:r w:rsidR="009C46C0" w:rsidRPr="00157B46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9C46C0" w:rsidRPr="00157B46" w:rsidRDefault="009C46C0" w:rsidP="009C46C0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 xml:space="preserve">- zatrudnienie 1 kobiety </w:t>
            </w:r>
          </w:p>
          <w:p w:rsidR="009C46C0" w:rsidRPr="00157B46" w:rsidRDefault="009C46C0" w:rsidP="009C46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F31B5" w:rsidRPr="00157B46" w:rsidRDefault="004F31B5" w:rsidP="004F31B5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F31B5" w:rsidRPr="00157B46" w:rsidRDefault="004F31B5" w:rsidP="004F31B5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1 pkt</w:t>
            </w:r>
          </w:p>
          <w:p w:rsidR="007C27CA" w:rsidRPr="00157B46" w:rsidRDefault="007C27CA" w:rsidP="004F31B5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157B46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157B46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6187" w:rsidRPr="00A40A54" w:rsidTr="008E1A77">
        <w:trPr>
          <w:cantSplit/>
          <w:trHeight w:val="1125"/>
        </w:trPr>
        <w:tc>
          <w:tcPr>
            <w:tcW w:w="323" w:type="dxa"/>
            <w:shd w:val="clear" w:color="auto" w:fill="auto"/>
            <w:vAlign w:val="center"/>
          </w:tcPr>
          <w:p w:rsidR="00E26187" w:rsidRPr="00157B46" w:rsidRDefault="0023446F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E26187" w:rsidRPr="00157B46" w:rsidRDefault="00A952D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Operacja przewiduje utworzenie miejsc noclegowych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26187" w:rsidRPr="00157B46" w:rsidRDefault="00A952D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tak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6187" w:rsidRPr="00157B46" w:rsidRDefault="00A952DA" w:rsidP="004F31B5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2 pkt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6187" w:rsidRPr="00157B46" w:rsidRDefault="00A952DA" w:rsidP="00A952D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0 -2 pkt</w:t>
            </w:r>
          </w:p>
        </w:tc>
        <w:tc>
          <w:tcPr>
            <w:tcW w:w="8985" w:type="dxa"/>
            <w:shd w:val="clear" w:color="auto" w:fill="auto"/>
          </w:tcPr>
          <w:p w:rsidR="00A952DA" w:rsidRPr="00157B46" w:rsidRDefault="00A952DA" w:rsidP="00A952D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W tym kryterium odpowiada się na element dia</w:t>
            </w:r>
            <w:bookmarkStart w:id="0" w:name="_GoBack"/>
            <w:bookmarkEnd w:id="0"/>
            <w:r w:rsidRPr="00157B46">
              <w:rPr>
                <w:rFonts w:ascii="Arial Narrow" w:hAnsi="Arial Narrow"/>
                <w:sz w:val="20"/>
                <w:szCs w:val="20"/>
              </w:rPr>
              <w:t xml:space="preserve">gnozy wskazujący na niski poziom zaspokojenia potrzeb społeczności lokalnej w zakresie turystyki i rekreacji wskazujący na konieczność wpływania na rozwój usług turystycznych i tworzenia miejsc noclegowych. </w:t>
            </w:r>
          </w:p>
          <w:p w:rsidR="00016F8A" w:rsidRPr="00157B46" w:rsidRDefault="00016F8A" w:rsidP="00016F8A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Weryfikacja nastąpi głównie na podstawie opisu spełnienia tego kryterium w Wymaganym dokumencie potwierdzającym spełnienie kryteriów wyboru składanym przez Wnioskodawcę, które ma formę oświadczenia.</w:t>
            </w:r>
          </w:p>
          <w:p w:rsidR="00A952DA" w:rsidRPr="00157B46" w:rsidRDefault="00A952DA" w:rsidP="00A952D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 xml:space="preserve">Beneficjent może otrzymać 2 punkty jeżeli spełnia kryterium, lub 0 pkt jeżeli nie spełnia.  </w:t>
            </w:r>
          </w:p>
          <w:p w:rsidR="00A952DA" w:rsidRPr="00157B46" w:rsidRDefault="00A952DA" w:rsidP="00A952D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26187" w:rsidRPr="00157B46" w:rsidRDefault="00A952D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Kryterium premiuje operacje, które przyczynią się do osiągnięcia celu ogólnego 1 Rozwinięta turystyka i rekreacja na obszarze objętym LSR.</w:t>
            </w:r>
          </w:p>
        </w:tc>
      </w:tr>
      <w:tr w:rsidR="007C27CA" w:rsidRPr="00A40A54" w:rsidTr="00901917">
        <w:trPr>
          <w:cantSplit/>
          <w:trHeight w:val="279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7C27CA" w:rsidRPr="00157B46" w:rsidRDefault="0023446F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7C27CA" w:rsidRPr="00157B46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 xml:space="preserve">Operacja będzie wpływała pozytywnie na realizację </w:t>
            </w:r>
            <w:r w:rsidRPr="00157B46">
              <w:rPr>
                <w:rFonts w:ascii="Arial Narrow" w:hAnsi="Arial Narrow"/>
                <w:sz w:val="20"/>
                <w:szCs w:val="20"/>
              </w:rPr>
              <w:lastRenderedPageBreak/>
              <w:t>celu ogólnego innego niż ten do którego przypisano przedsięwzięcie, gdyż sprzyja</w:t>
            </w:r>
            <w:r w:rsidR="00924263" w:rsidRPr="00157B46">
              <w:rPr>
                <w:rFonts w:ascii="Arial Narrow" w:hAnsi="Arial Narrow"/>
                <w:sz w:val="20"/>
                <w:szCs w:val="20"/>
              </w:rPr>
              <w:t xml:space="preserve"> realizacji celu: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157B46" w:rsidRDefault="008E1A77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lastRenderedPageBreak/>
              <w:t xml:space="preserve">Wzmocniony kapitał społeczny </w:t>
            </w:r>
            <w:r w:rsidRPr="00157B46">
              <w:rPr>
                <w:rFonts w:ascii="Arial Narrow" w:hAnsi="Arial Narrow"/>
                <w:color w:val="000000" w:themeColor="text1"/>
                <w:sz w:val="20"/>
                <w:szCs w:val="20"/>
              </w:rPr>
              <w:t>na obszarze LSR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157B46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C27CA" w:rsidRPr="00157B46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0-2 pkt</w:t>
            </w:r>
          </w:p>
        </w:tc>
        <w:tc>
          <w:tcPr>
            <w:tcW w:w="8985" w:type="dxa"/>
            <w:vMerge w:val="restart"/>
            <w:shd w:val="clear" w:color="auto" w:fill="auto"/>
            <w:vAlign w:val="center"/>
          </w:tcPr>
          <w:p w:rsidR="007C27CA" w:rsidRPr="00157B46" w:rsidRDefault="007C27CA" w:rsidP="00805707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 xml:space="preserve">Celem tego kryterium jest premiowanie operacji, które pozytywnie wpływają lub oddziałują na inne cele niż ten, któremu bezpośrednio jest przypisane realizowane przez operację przedsięwzięcie. Punkty w tym kryterium są sumowane, a </w:t>
            </w:r>
            <w:r w:rsidRPr="00157B46">
              <w:rPr>
                <w:rFonts w:ascii="Arial Narrow" w:hAnsi="Arial Narrow"/>
                <w:sz w:val="20"/>
                <w:szCs w:val="20"/>
              </w:rPr>
              <w:lastRenderedPageBreak/>
              <w:t xml:space="preserve">operacja może ich uzyskać maksymalnie 2, gdyż w LSR wyróżniono 3 cele ogólne, a jeden zawsze jest bezpośrednio realizowany przez operację. </w:t>
            </w:r>
          </w:p>
          <w:p w:rsidR="007C27CA" w:rsidRPr="00157B46" w:rsidRDefault="007C27CA" w:rsidP="00805707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Weryfikacja nastąpi głównie na podstawie opisu spełnienia tego kryterium w Wymaganym dokumencie potwierdzającym spełnienie kryteriów wyboru składanym przez Wnioskodawcę, które ma formę oświadczenia.</w:t>
            </w:r>
            <w:r w:rsidR="009F50E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C27CA" w:rsidRPr="00157B46" w:rsidRDefault="007C27CA" w:rsidP="00805707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 xml:space="preserve">W opisie tym zawarte musi zostać uzasadnienie wpływu na realizację tych celów nawiązujące do określonego w LSR wskaźnika oddziaływania związanego z danym celem. Wpływa to bezpośrednio </w:t>
            </w:r>
            <w:r w:rsidR="003B34C6" w:rsidRPr="00157B46">
              <w:rPr>
                <w:rFonts w:ascii="Arial Narrow" w:hAnsi="Arial Narrow"/>
                <w:sz w:val="20"/>
                <w:szCs w:val="20"/>
              </w:rPr>
              <w:t xml:space="preserve">na </w:t>
            </w:r>
            <w:r w:rsidRPr="00157B46">
              <w:rPr>
                <w:rFonts w:ascii="Arial Narrow" w:hAnsi="Arial Narrow"/>
                <w:sz w:val="20"/>
                <w:szCs w:val="20"/>
              </w:rPr>
              <w:t>osiąganie celów LSR</w:t>
            </w:r>
            <w:r w:rsidR="003B34C6" w:rsidRPr="00157B46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7C27CA" w:rsidRPr="00157B46" w:rsidRDefault="007C27CA" w:rsidP="00805707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Odpowiada to zintegrowaniu, które jest jednym z wymogów LSR, zatem odpowiada  PROW 2014-2020.</w:t>
            </w:r>
          </w:p>
        </w:tc>
      </w:tr>
      <w:tr w:rsidR="007C27CA" w:rsidRPr="00A40A54" w:rsidTr="00901917">
        <w:trPr>
          <w:cantSplit/>
          <w:trHeight w:val="1519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157B46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157B46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157B46" w:rsidRDefault="00113655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Rozwinięta przedsiębiorczość i zwiększone zatrudnienie na obszarze LSR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157B46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157B46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157B46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D95639">
        <w:trPr>
          <w:cantSplit/>
          <w:trHeight w:val="1010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7C27CA" w:rsidRPr="00157B46" w:rsidRDefault="0023446F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lastRenderedPageBreak/>
              <w:t>4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7C27CA" w:rsidRPr="00157B46" w:rsidRDefault="007C27CA" w:rsidP="003F5CDB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Operacja spełnia warunki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157B46" w:rsidRDefault="00341905" w:rsidP="00341905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generuje nowe miejsca pracy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157B46" w:rsidRDefault="00341905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1pkt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C27CA" w:rsidRPr="00157B46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0-5 pkt</w:t>
            </w:r>
          </w:p>
        </w:tc>
        <w:tc>
          <w:tcPr>
            <w:tcW w:w="8985" w:type="dxa"/>
            <w:vMerge w:val="restart"/>
            <w:shd w:val="clear" w:color="auto" w:fill="auto"/>
            <w:vAlign w:val="center"/>
          </w:tcPr>
          <w:p w:rsidR="00D14E89" w:rsidRPr="00157B46" w:rsidRDefault="007C27CA" w:rsidP="00351C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Kryterium to odnosi się do diagnozy, gdyż na etapie konsultacji i opracowania danych zastany</w:t>
            </w:r>
            <w:r w:rsidR="00D14E89" w:rsidRPr="00157B46">
              <w:rPr>
                <w:rFonts w:ascii="Arial Narrow" w:hAnsi="Arial Narrow"/>
                <w:sz w:val="20"/>
                <w:szCs w:val="20"/>
              </w:rPr>
              <w:t>ch wskazano na:</w:t>
            </w:r>
          </w:p>
          <w:p w:rsidR="00D14E89" w:rsidRPr="00157B46" w:rsidRDefault="00D14E89" w:rsidP="00351C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- niewystarczającą</w:t>
            </w:r>
            <w:r w:rsidR="007C27CA" w:rsidRPr="00157B46">
              <w:rPr>
                <w:rFonts w:ascii="Arial Narrow" w:hAnsi="Arial Narrow"/>
                <w:sz w:val="20"/>
                <w:szCs w:val="20"/>
              </w:rPr>
              <w:t xml:space="preserve"> liczbę miejsc pracy, </w:t>
            </w:r>
          </w:p>
          <w:p w:rsidR="00D14E89" w:rsidRPr="00157B46" w:rsidRDefault="00D14E89" w:rsidP="00351C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- niska</w:t>
            </w:r>
            <w:r w:rsidR="00026E65" w:rsidRPr="00157B4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13655" w:rsidRPr="00157B46">
              <w:rPr>
                <w:rFonts w:ascii="Arial Narrow" w:hAnsi="Arial Narrow"/>
                <w:sz w:val="20"/>
                <w:szCs w:val="20"/>
              </w:rPr>
              <w:t>innowacyjność obszaru</w:t>
            </w:r>
            <w:r w:rsidR="007C27CA" w:rsidRPr="00157B46"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  <w:p w:rsidR="00D14E89" w:rsidRPr="00157B46" w:rsidRDefault="00D14E89" w:rsidP="00351C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="007C27CA" w:rsidRPr="00157B46">
              <w:rPr>
                <w:rFonts w:ascii="Arial Narrow" w:hAnsi="Arial Narrow"/>
                <w:sz w:val="20"/>
                <w:szCs w:val="20"/>
              </w:rPr>
              <w:t xml:space="preserve">dużym zagrożeniem dla obszaru jest pogorszenie stanu środowiska naturalnego, </w:t>
            </w:r>
          </w:p>
          <w:p w:rsidR="00D14E89" w:rsidRPr="00157B46" w:rsidRDefault="00D14E89" w:rsidP="00351C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="007C27CA" w:rsidRPr="00157B46">
              <w:rPr>
                <w:rFonts w:ascii="Arial Narrow" w:hAnsi="Arial Narrow"/>
                <w:sz w:val="20"/>
                <w:szCs w:val="20"/>
              </w:rPr>
              <w:t xml:space="preserve">małe wykorzystanie i rozpoznawalność produktów lokalnych, </w:t>
            </w:r>
          </w:p>
          <w:p w:rsidR="005B39D1" w:rsidRPr="00157B46" w:rsidRDefault="00D14E89" w:rsidP="00351C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- istnienie grup</w:t>
            </w:r>
            <w:r w:rsidR="007C27CA" w:rsidRPr="00157B46">
              <w:rPr>
                <w:rFonts w:ascii="Arial Narrow" w:hAnsi="Arial Narrow"/>
                <w:sz w:val="20"/>
                <w:szCs w:val="20"/>
              </w:rPr>
              <w:t xml:space="preserve"> o utr</w:t>
            </w:r>
            <w:r w:rsidR="005B39D1" w:rsidRPr="00157B46">
              <w:rPr>
                <w:rFonts w:ascii="Arial Narrow" w:hAnsi="Arial Narrow"/>
                <w:sz w:val="20"/>
                <w:szCs w:val="20"/>
              </w:rPr>
              <w:t>udnionym dostępie do rynku prac</w:t>
            </w:r>
            <w:r w:rsidR="007C27CA" w:rsidRPr="00157B46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7C27CA" w:rsidRPr="00157B46" w:rsidRDefault="007C27CA" w:rsidP="005B39D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Spójność kryterium z diagnozą obrazuje ujęcie w celach lub przedsięwzięciach bądź innych kryteriach tych aspektów.</w:t>
            </w:r>
            <w:r w:rsidR="005B39D1" w:rsidRPr="00157B4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C27CA" w:rsidRPr="00157B46" w:rsidRDefault="007C27CA" w:rsidP="00CD532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Weryfikacja nastąpi głównie na podstawie opisu spełnienia tego kryterium w Wymaganym dokumencie potwierdzającym spełnienie kryteriów wyboru składanym przez Wnioskodawcę, które ma formę oświadczenia.</w:t>
            </w:r>
          </w:p>
          <w:p w:rsidR="007C27CA" w:rsidRPr="00157B46" w:rsidRDefault="007C27CA" w:rsidP="00CD5329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Aby uzyskać punkty wymagane jest aby odnieść się konkretnie do zakresu spełnienia kryterium i uzasadnić jego spełnienie wskazując: rozwiązania zastosowane w operacji, podstawę działalności, sposób realizacji lub oddziaływanie na grupy docelowe. Punkty sumuje się zatem można uzyskać od 0 do 5 punktów.</w:t>
            </w:r>
          </w:p>
          <w:p w:rsidR="00D14E89" w:rsidRPr="00157B46" w:rsidRDefault="00D14E89" w:rsidP="005B39D1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0D11" w:rsidRPr="00157B46" w:rsidRDefault="00BE0D11" w:rsidP="005B39D1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Kryterium to jest obowiązkowe dla LGD jeśli w LSR planuje się wykorzystanie funduszy w ramach PROW 2014-2020 – dowodzi to zawarcia w kryteriach wymogów programu.</w:t>
            </w:r>
          </w:p>
          <w:p w:rsidR="002C6653" w:rsidRDefault="002C6653" w:rsidP="005B39D1">
            <w:pPr>
              <w:rPr>
                <w:rFonts w:ascii="Arial Narrow" w:hAnsi="Arial Narrow"/>
                <w:sz w:val="20"/>
                <w:szCs w:val="20"/>
              </w:rPr>
            </w:pPr>
          </w:p>
          <w:p w:rsidR="00FC12F5" w:rsidRPr="00D464A9" w:rsidRDefault="00FC12F5" w:rsidP="00FC12F5">
            <w:pPr>
              <w:autoSpaceDE w:val="0"/>
              <w:autoSpaceDN w:val="0"/>
              <w:adjustRightInd w:val="0"/>
              <w:rPr>
                <w:rFonts w:ascii="Arial Narrow" w:eastAsiaTheme="minorHAnsi" w:hAnsi="Arial Narrow" w:cs="TimesNewRoman"/>
                <w:sz w:val="20"/>
                <w:szCs w:val="20"/>
                <w:lang w:eastAsia="en-US"/>
              </w:rPr>
            </w:pPr>
            <w:r w:rsidRPr="00FC12F5">
              <w:rPr>
                <w:rFonts w:ascii="Arial Narrow" w:hAnsi="Arial Narrow"/>
                <w:sz w:val="20"/>
                <w:szCs w:val="20"/>
                <w:u w:val="single"/>
              </w:rPr>
              <w:lastRenderedPageBreak/>
              <w:t>Zatrudnienie oznacza:</w:t>
            </w:r>
            <w:r w:rsidRPr="00D464A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464A9">
              <w:rPr>
                <w:rFonts w:ascii="Arial Narrow" w:eastAsiaTheme="minorHAnsi" w:hAnsi="Arial Narrow" w:cs="TimesNewRoman"/>
                <w:sz w:val="20"/>
                <w:szCs w:val="20"/>
                <w:lang w:eastAsia="en-US"/>
              </w:rPr>
              <w:t>utworzenie co najmniej jednego miejsca pracy w przeliczeniu na pełne etaty średnioroczne i jest to uzasadnione zakresem realizacji operacji, a osoba, dla której zostanie utworzone to miejsce pracy, zostanie zatrudniona na podstawie umowy o pracę lub spółdzielczej umowy o pracę. Utrzymanie miejsca pracy przez co najmniej 3 lata od dnia wypłaty płatności końcowej;</w:t>
            </w:r>
          </w:p>
          <w:p w:rsidR="00FC12F5" w:rsidRPr="00157B46" w:rsidRDefault="00FC12F5" w:rsidP="005B39D1">
            <w:pPr>
              <w:rPr>
                <w:rFonts w:ascii="Arial Narrow" w:hAnsi="Arial Narrow"/>
                <w:sz w:val="20"/>
                <w:szCs w:val="20"/>
              </w:rPr>
            </w:pPr>
          </w:p>
          <w:p w:rsidR="002C6653" w:rsidRPr="00157B46" w:rsidRDefault="002C6653" w:rsidP="002C665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  <w:u w:val="single"/>
              </w:rPr>
              <w:t>Innowacja</w:t>
            </w:r>
            <w:r w:rsidRPr="00157B46">
              <w:rPr>
                <w:rFonts w:ascii="Arial Narrow" w:hAnsi="Arial Narrow"/>
                <w:sz w:val="20"/>
                <w:szCs w:val="20"/>
              </w:rPr>
              <w:t xml:space="preserve"> to wdrożenie nowego lub znacząco udoskonalonego produktu (wyrobu, usługi, procesu), nowej metody organizacyjnej, organizacji miejsca pracy lub stosunkach z otoczeniem, nowatorskich, niestandardowych, o eksperymentalnym charakterze, w nietypowy sposób podchodzących do lokalnych zasobów, tradycji, przyczyniających się do pozytywnych zmian na obszarze każdej z gmin wchodzących w skład LGD. Minimalnym wymogiem zaistnienia innowacji jest, aby produkt, proces, metoda organizacyjna były nowe (lub znacząco udoskonalone) dla organizacji. Zalicza się tu produkty, procesy i metody, które dana organizacja opracowała jako pierwsza, oraz te, które zostały przyswojone od innych firm lub podmiotów. Innowacyjność należy rozpatrywać w odniesieniu do obszaru LSR jako całości lub jego części (np. gminy).</w:t>
            </w:r>
          </w:p>
          <w:p w:rsidR="002C6653" w:rsidRPr="00157B46" w:rsidRDefault="002C6653" w:rsidP="002C665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C6653" w:rsidRPr="00157B46" w:rsidRDefault="002C6653" w:rsidP="002C6653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157B46">
              <w:rPr>
                <w:rFonts w:ascii="Arial Narrow" w:hAnsi="Arial Narrow"/>
                <w:sz w:val="20"/>
                <w:szCs w:val="20"/>
                <w:u w:val="single"/>
              </w:rPr>
              <w:t>Rozwiązania sprzyjające ochronie środowiska lub klimatu</w:t>
            </w:r>
            <w:r w:rsidR="00FE54FA" w:rsidRPr="00157B46">
              <w:rPr>
                <w:rFonts w:ascii="Arial Narrow" w:hAnsi="Arial Narrow"/>
                <w:sz w:val="20"/>
                <w:szCs w:val="20"/>
                <w:u w:val="single"/>
              </w:rPr>
              <w:t xml:space="preserve"> to m.in.</w:t>
            </w:r>
            <w:r w:rsidRPr="00157B46">
              <w:rPr>
                <w:rFonts w:ascii="Arial Narrow" w:hAnsi="Arial Narrow"/>
                <w:sz w:val="20"/>
                <w:szCs w:val="20"/>
                <w:u w:val="single"/>
              </w:rPr>
              <w:t>:</w:t>
            </w:r>
          </w:p>
          <w:p w:rsidR="002C6653" w:rsidRPr="00157B46" w:rsidRDefault="002C6653" w:rsidP="002C665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57B46">
              <w:rPr>
                <w:rFonts w:ascii="Arial Narrow" w:hAnsi="Arial Narrow"/>
                <w:color w:val="000000" w:themeColor="text1"/>
                <w:sz w:val="20"/>
                <w:szCs w:val="20"/>
              </w:rPr>
              <w:t>- zastosowanie w budownictwie materiałów termoizolacyjnych</w:t>
            </w:r>
          </w:p>
          <w:p w:rsidR="002C6653" w:rsidRPr="00157B46" w:rsidRDefault="002C6653" w:rsidP="002C665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57B46">
              <w:rPr>
                <w:rFonts w:ascii="Arial Narrow" w:hAnsi="Arial Narrow"/>
                <w:color w:val="000000" w:themeColor="text1"/>
                <w:sz w:val="20"/>
                <w:szCs w:val="20"/>
              </w:rPr>
              <w:t>- zakup energooszczędnych maszyn urządzeń, narzędzi sprzętów</w:t>
            </w:r>
          </w:p>
          <w:p w:rsidR="002C6653" w:rsidRPr="00157B46" w:rsidRDefault="002C6653" w:rsidP="002C665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57B46">
              <w:rPr>
                <w:rFonts w:ascii="Arial Narrow" w:hAnsi="Arial Narrow"/>
                <w:color w:val="000000" w:themeColor="text1"/>
                <w:sz w:val="20"/>
                <w:szCs w:val="20"/>
              </w:rPr>
              <w:t>- zastosowanie nowoczesnych technologii odzyskiwania ciepła</w:t>
            </w:r>
          </w:p>
          <w:p w:rsidR="002C6653" w:rsidRPr="00157B46" w:rsidRDefault="002C6653" w:rsidP="002C665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57B46">
              <w:rPr>
                <w:rFonts w:ascii="Arial Narrow" w:hAnsi="Arial Narrow"/>
                <w:color w:val="000000" w:themeColor="text1"/>
                <w:sz w:val="20"/>
                <w:szCs w:val="20"/>
              </w:rPr>
              <w:t>- zastosowanie ekologicznych rozwiązań gospodarki odpadami</w:t>
            </w:r>
          </w:p>
          <w:p w:rsidR="002C6653" w:rsidRPr="00157B46" w:rsidRDefault="002C6653" w:rsidP="002C6653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- zastosowanie ekologicznych materiałów</w:t>
            </w:r>
          </w:p>
          <w:p w:rsidR="002C6653" w:rsidRPr="00157B46" w:rsidRDefault="002C6653" w:rsidP="002C6653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- wykorzystanie usług nie oddziałujących negatywnie na środowisko</w:t>
            </w:r>
          </w:p>
          <w:p w:rsidR="002C6653" w:rsidRPr="00157B46" w:rsidRDefault="00FE54FA" w:rsidP="002C6653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="002C6653" w:rsidRPr="00157B46">
              <w:rPr>
                <w:rFonts w:ascii="Arial Narrow" w:hAnsi="Arial Narrow"/>
                <w:sz w:val="20"/>
                <w:szCs w:val="20"/>
              </w:rPr>
              <w:t>promowanie walorów środowiska naturalnego</w:t>
            </w:r>
          </w:p>
          <w:p w:rsidR="002C6653" w:rsidRPr="00157B46" w:rsidRDefault="002C6653" w:rsidP="002C6653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- podnoszenie świadomości ekologicznej</w:t>
            </w:r>
          </w:p>
          <w:p w:rsidR="002C6653" w:rsidRPr="00157B46" w:rsidRDefault="002C6653" w:rsidP="002C6653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 xml:space="preserve">- promowanie postaw </w:t>
            </w:r>
            <w:proofErr w:type="spellStart"/>
            <w:r w:rsidRPr="00157B46">
              <w:rPr>
                <w:rFonts w:ascii="Arial Narrow" w:hAnsi="Arial Narrow"/>
                <w:sz w:val="20"/>
                <w:szCs w:val="20"/>
              </w:rPr>
              <w:t>prośrodowiskowych</w:t>
            </w:r>
            <w:proofErr w:type="spellEnd"/>
            <w:r w:rsidRPr="00157B46">
              <w:rPr>
                <w:rFonts w:ascii="Arial Narrow" w:hAnsi="Arial Narrow"/>
                <w:sz w:val="20"/>
                <w:szCs w:val="20"/>
              </w:rPr>
              <w:t xml:space="preserve"> i </w:t>
            </w:r>
            <w:proofErr w:type="spellStart"/>
            <w:r w:rsidRPr="00157B46">
              <w:rPr>
                <w:rFonts w:ascii="Arial Narrow" w:hAnsi="Arial Narrow"/>
                <w:sz w:val="20"/>
                <w:szCs w:val="20"/>
              </w:rPr>
              <w:t>proklimatycznych</w:t>
            </w:r>
            <w:proofErr w:type="spellEnd"/>
            <w:r w:rsidRPr="00157B46">
              <w:rPr>
                <w:rFonts w:ascii="Arial Narrow" w:hAnsi="Arial Narrow"/>
                <w:sz w:val="20"/>
                <w:szCs w:val="20"/>
              </w:rPr>
              <w:t xml:space="preserve"> przeciwdziałanie pogorszeniu stanu środowiska naturalnego i zmianom klimatycznym</w:t>
            </w:r>
          </w:p>
          <w:p w:rsidR="002C6653" w:rsidRPr="00157B46" w:rsidRDefault="002C6653" w:rsidP="002C6653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- inwestycje na obszarach Natura 2000 związane z ekoturystyką</w:t>
            </w:r>
            <w:r w:rsidR="007C2D02" w:rsidRPr="00157B4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57B46">
              <w:rPr>
                <w:rFonts w:ascii="Arial Narrow" w:hAnsi="Arial Narrow"/>
                <w:sz w:val="20"/>
                <w:szCs w:val="20"/>
              </w:rPr>
              <w:t>tworzenie zielonych miejsc pracy</w:t>
            </w:r>
          </w:p>
        </w:tc>
      </w:tr>
      <w:tr w:rsidR="007C27CA" w:rsidRPr="00A40A54" w:rsidTr="00D95639">
        <w:trPr>
          <w:cantSplit/>
          <w:trHeight w:val="1010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157B46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157B46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157B46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operacja będzie innowacyjna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157B46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157B46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157B46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D95639">
        <w:trPr>
          <w:cantSplit/>
          <w:trHeight w:val="1010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157B46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157B46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157B46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operacja przewiduje zastosowanie rozwiązań sprzyjających ochronie środowiska lub klimatu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157B46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157B46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157B46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D95639">
        <w:trPr>
          <w:cantSplit/>
          <w:trHeight w:val="1010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157B46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157B46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157B46" w:rsidRDefault="00113655" w:rsidP="00CF6887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 xml:space="preserve">Operacja będzie </w:t>
            </w:r>
            <w:r w:rsidR="00CF6887" w:rsidRPr="00157B46">
              <w:rPr>
                <w:rFonts w:ascii="Arial Narrow" w:hAnsi="Arial Narrow"/>
                <w:sz w:val="20"/>
                <w:szCs w:val="20"/>
              </w:rPr>
              <w:t xml:space="preserve">wykorzystywała lub promowała </w:t>
            </w:r>
            <w:r w:rsidRPr="00157B46">
              <w:rPr>
                <w:rFonts w:ascii="Arial Narrow" w:hAnsi="Arial Narrow"/>
                <w:sz w:val="20"/>
                <w:szCs w:val="20"/>
              </w:rPr>
              <w:t>lokaln</w:t>
            </w:r>
            <w:r w:rsidR="00CF6887" w:rsidRPr="00157B46">
              <w:rPr>
                <w:rFonts w:ascii="Arial Narrow" w:hAnsi="Arial Narrow"/>
                <w:sz w:val="20"/>
                <w:szCs w:val="20"/>
              </w:rPr>
              <w:t>e</w:t>
            </w:r>
            <w:r w:rsidRPr="00157B46">
              <w:rPr>
                <w:rFonts w:ascii="Arial Narrow" w:hAnsi="Arial Narrow"/>
                <w:sz w:val="20"/>
                <w:szCs w:val="20"/>
              </w:rPr>
              <w:t xml:space="preserve"> produkt</w:t>
            </w:r>
            <w:r w:rsidR="00CF6887" w:rsidRPr="00157B46">
              <w:rPr>
                <w:rFonts w:ascii="Arial Narrow" w:hAnsi="Arial Narrow"/>
                <w:sz w:val="20"/>
                <w:szCs w:val="20"/>
              </w:rPr>
              <w:t>y</w:t>
            </w:r>
            <w:r w:rsidRPr="00157B4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F6887" w:rsidRPr="00157B46">
              <w:rPr>
                <w:rFonts w:ascii="Arial Narrow" w:hAnsi="Arial Narrow"/>
                <w:sz w:val="20"/>
                <w:szCs w:val="20"/>
              </w:rPr>
              <w:t>lub</w:t>
            </w:r>
            <w:r w:rsidRPr="00157B46">
              <w:rPr>
                <w:rFonts w:ascii="Arial Narrow" w:hAnsi="Arial Narrow"/>
                <w:sz w:val="20"/>
                <w:szCs w:val="20"/>
              </w:rPr>
              <w:t xml:space="preserve"> usług</w:t>
            </w:r>
            <w:r w:rsidR="00CF6887" w:rsidRPr="00157B46">
              <w:rPr>
                <w:rFonts w:ascii="Arial Narrow" w:hAnsi="Arial Narrow"/>
                <w:sz w:val="20"/>
                <w:szCs w:val="20"/>
              </w:rPr>
              <w:t>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157B46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157B46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157B46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D95639">
        <w:trPr>
          <w:cantSplit/>
          <w:trHeight w:val="1010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157B46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157B46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157B46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operacja będzie ukierunkowana na potrzeby grupy defaworyzowanej ze względu na dostęp do rynku pracy</w:t>
            </w:r>
            <w:r w:rsidRPr="00157B4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157B46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157B46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157B46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51D8" w:rsidRPr="00A40A54" w:rsidTr="00D95639">
        <w:trPr>
          <w:cantSplit/>
          <w:trHeight w:val="1010"/>
        </w:trPr>
        <w:tc>
          <w:tcPr>
            <w:tcW w:w="323" w:type="dxa"/>
            <w:shd w:val="clear" w:color="auto" w:fill="auto"/>
            <w:vAlign w:val="center"/>
          </w:tcPr>
          <w:p w:rsidR="00A151D8" w:rsidRPr="00157B46" w:rsidRDefault="0023446F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lastRenderedPageBreak/>
              <w:t>5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A151D8" w:rsidRPr="00157B46" w:rsidRDefault="00A151D8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Miejscowość w której realizowana będzie operacja posiada Plan Odnowy Miejscowości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151D8" w:rsidRPr="00157B46" w:rsidRDefault="00A151D8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tak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51D8" w:rsidRPr="00157B46" w:rsidRDefault="00A151D8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2 pkt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51D8" w:rsidRPr="00157B46" w:rsidRDefault="00A151D8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0-2 pkt</w:t>
            </w:r>
          </w:p>
        </w:tc>
        <w:tc>
          <w:tcPr>
            <w:tcW w:w="8985" w:type="dxa"/>
            <w:shd w:val="clear" w:color="auto" w:fill="auto"/>
          </w:tcPr>
          <w:p w:rsidR="00A151D8" w:rsidRPr="00157B46" w:rsidRDefault="00A151D8" w:rsidP="005C2B9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Ustanowienie tego kryterium jest podyktowane chęcią premiowania inwestycji mających swoje odzwierciedlenie w Planach Odnowy Miejscowości. POM jako dokumenty strategiczne są tworzone z myślą o zaspokajaniu lokalnych potrzeb i tworzon</w:t>
            </w:r>
            <w:r w:rsidR="005C2B9A" w:rsidRPr="00157B46">
              <w:rPr>
                <w:rFonts w:ascii="Arial Narrow" w:hAnsi="Arial Narrow"/>
                <w:sz w:val="20"/>
                <w:szCs w:val="20"/>
              </w:rPr>
              <w:t>e</w:t>
            </w:r>
            <w:r w:rsidRPr="00157B46">
              <w:rPr>
                <w:rFonts w:ascii="Arial Narrow" w:hAnsi="Arial Narrow"/>
                <w:sz w:val="20"/>
                <w:szCs w:val="20"/>
              </w:rPr>
              <w:t xml:space="preserve"> przy uwzględnieniu</w:t>
            </w:r>
            <w:r w:rsidR="005C2B9A" w:rsidRPr="00157B46">
              <w:rPr>
                <w:rFonts w:ascii="Arial Narrow" w:hAnsi="Arial Narrow"/>
                <w:sz w:val="20"/>
                <w:szCs w:val="20"/>
              </w:rPr>
              <w:t xml:space="preserve"> konsultacji społecznych. Ponadto posiadanie POM wskazuje na chęć głębszego wpływania na poprawę życia mieszkańców aniżeli  tylko realizowana inwestycja, pokazuje iż lokalna społeczność oraz lokalne władze gminne myślą długoterminowo i strategicznie. Ponadto świadczą o profesjonalizmie w podejściu do rozwoju lokalnego. </w:t>
            </w:r>
            <w:r w:rsidRPr="00157B4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5C2B9A" w:rsidRPr="00157B46" w:rsidRDefault="005C2B9A" w:rsidP="00C27EB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 xml:space="preserve">Weryfikacja kryterium nastąpi na podstawie </w:t>
            </w:r>
            <w:r w:rsidR="00C27EBA" w:rsidRPr="00157B46">
              <w:rPr>
                <w:rFonts w:ascii="Arial Narrow" w:hAnsi="Arial Narrow"/>
                <w:sz w:val="20"/>
                <w:szCs w:val="20"/>
              </w:rPr>
              <w:t xml:space="preserve">załączonego do wniosku POM dotyczącego miejscowości </w:t>
            </w:r>
            <w:r w:rsidRPr="00157B46">
              <w:rPr>
                <w:rFonts w:ascii="Arial Narrow" w:hAnsi="Arial Narrow"/>
                <w:sz w:val="20"/>
                <w:szCs w:val="20"/>
              </w:rPr>
              <w:t>w któr</w:t>
            </w:r>
            <w:r w:rsidR="00C27EBA" w:rsidRPr="00157B46">
              <w:rPr>
                <w:rFonts w:ascii="Arial Narrow" w:hAnsi="Arial Narrow"/>
                <w:sz w:val="20"/>
                <w:szCs w:val="20"/>
              </w:rPr>
              <w:t>ej</w:t>
            </w:r>
            <w:r w:rsidRPr="00157B46">
              <w:rPr>
                <w:rFonts w:ascii="Arial Narrow" w:hAnsi="Arial Narrow"/>
                <w:sz w:val="20"/>
                <w:szCs w:val="20"/>
              </w:rPr>
              <w:t xml:space="preserve"> realizowana będzie operacja</w:t>
            </w:r>
            <w:r w:rsidR="00C27EBA" w:rsidRPr="00157B46">
              <w:rPr>
                <w:rFonts w:ascii="Arial Narrow" w:hAnsi="Arial Narrow"/>
                <w:sz w:val="20"/>
                <w:szCs w:val="20"/>
              </w:rPr>
              <w:t>. Jeżeli operacja jest ujęta w POM</w:t>
            </w:r>
            <w:r w:rsidRPr="00157B46">
              <w:rPr>
                <w:rFonts w:ascii="Arial Narrow" w:hAnsi="Arial Narrow"/>
                <w:sz w:val="20"/>
                <w:szCs w:val="20"/>
              </w:rPr>
              <w:t xml:space="preserve"> przyznaje się 2 pkt. Brak oznacza </w:t>
            </w:r>
            <w:r w:rsidR="00C27EBA" w:rsidRPr="00157B46">
              <w:rPr>
                <w:rFonts w:ascii="Arial Narrow" w:hAnsi="Arial Narrow"/>
                <w:sz w:val="20"/>
                <w:szCs w:val="20"/>
              </w:rPr>
              <w:t xml:space="preserve">nieprzyznanie </w:t>
            </w:r>
            <w:r w:rsidRPr="00157B46">
              <w:rPr>
                <w:rFonts w:ascii="Arial Narrow" w:hAnsi="Arial Narrow"/>
                <w:sz w:val="20"/>
                <w:szCs w:val="20"/>
              </w:rPr>
              <w:t xml:space="preserve">punktów. </w:t>
            </w:r>
          </w:p>
          <w:p w:rsidR="00157B46" w:rsidRPr="00157B46" w:rsidRDefault="00157B46" w:rsidP="00C27EB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57B46" w:rsidRPr="00157B46" w:rsidRDefault="00157B46" w:rsidP="00C27EB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Kryterium premiuje operacje, które przyczynią się do osiągnięcia celu ogólnego 1 Rozwinięta turystyka i rekreacja na obszarze objętym LSR.</w:t>
            </w:r>
          </w:p>
        </w:tc>
      </w:tr>
      <w:tr w:rsidR="00910D88" w:rsidRPr="00A40A54" w:rsidTr="00D95639">
        <w:trPr>
          <w:cantSplit/>
          <w:trHeight w:val="1010"/>
        </w:trPr>
        <w:tc>
          <w:tcPr>
            <w:tcW w:w="323" w:type="dxa"/>
            <w:shd w:val="clear" w:color="auto" w:fill="auto"/>
            <w:vAlign w:val="center"/>
          </w:tcPr>
          <w:p w:rsidR="00910D88" w:rsidRPr="00157B46" w:rsidRDefault="0023446F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lastRenderedPageBreak/>
              <w:t>6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910D88" w:rsidRPr="00157B46" w:rsidRDefault="00910D88" w:rsidP="00B7195E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 w:cs="Tahoma-Bold"/>
                <w:bCs/>
                <w:sz w:val="20"/>
                <w:szCs w:val="20"/>
              </w:rPr>
              <w:t xml:space="preserve">Operacja nie była realizowana z tego zakresu </w:t>
            </w:r>
            <w:r w:rsidR="00B7195E" w:rsidRPr="00157B46">
              <w:rPr>
                <w:rFonts w:ascii="Arial Narrow" w:hAnsi="Arial Narrow" w:cs="Tahoma-Bold"/>
                <w:bCs/>
                <w:sz w:val="20"/>
                <w:szCs w:val="20"/>
              </w:rPr>
              <w:t xml:space="preserve">w miejscowości </w:t>
            </w:r>
            <w:r w:rsidRPr="00157B46">
              <w:rPr>
                <w:rFonts w:ascii="Arial Narrow" w:hAnsi="Arial Narrow" w:cs="Tahoma-Bold"/>
                <w:bCs/>
                <w:sz w:val="20"/>
                <w:szCs w:val="20"/>
              </w:rPr>
              <w:t>przy udziale środków Programu Rozwoju Obszarów Wiejskich 2007-2013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0D88" w:rsidRPr="00157B46" w:rsidRDefault="00910D88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nie była realizowana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0D88" w:rsidRPr="00157B46" w:rsidRDefault="00C27EBA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2 pkt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0D88" w:rsidRPr="00157B46" w:rsidRDefault="00C27EB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 xml:space="preserve">0-2 pkt </w:t>
            </w:r>
          </w:p>
        </w:tc>
        <w:tc>
          <w:tcPr>
            <w:tcW w:w="8985" w:type="dxa"/>
            <w:shd w:val="clear" w:color="auto" w:fill="auto"/>
          </w:tcPr>
          <w:p w:rsidR="00910D88" w:rsidRPr="00157B46" w:rsidRDefault="00C27EBA" w:rsidP="00016F8A">
            <w:pPr>
              <w:jc w:val="both"/>
              <w:rPr>
                <w:rFonts w:ascii="Arial Narrow" w:hAnsi="Arial Narrow" w:cs="Tahoma-Bold"/>
                <w:bCs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 xml:space="preserve">Kryterium premiuje projekty które są </w:t>
            </w:r>
            <w:r w:rsidR="00A965F7" w:rsidRPr="00157B46">
              <w:rPr>
                <w:rFonts w:ascii="Arial Narrow" w:hAnsi="Arial Narrow"/>
                <w:sz w:val="20"/>
                <w:szCs w:val="20"/>
              </w:rPr>
              <w:t xml:space="preserve">realizowane w miejscowości, w której nie realizowano projektów z zakresu </w:t>
            </w:r>
            <w:r w:rsidR="00016F8A" w:rsidRPr="00157B46">
              <w:rPr>
                <w:rFonts w:ascii="Arial Narrow" w:hAnsi="Arial Narrow"/>
                <w:sz w:val="20"/>
                <w:szCs w:val="20"/>
              </w:rPr>
              <w:t xml:space="preserve">budowy lub przebudowy ogólnodostępnej infrastruktury turystycznej lub rekreacyjnej </w:t>
            </w:r>
            <w:r w:rsidR="00016F8A" w:rsidRPr="00157B46">
              <w:rPr>
                <w:rFonts w:ascii="Arial Narrow" w:hAnsi="Arial Narrow" w:cs="Tahoma-Bold"/>
                <w:bCs/>
                <w:sz w:val="20"/>
                <w:szCs w:val="20"/>
              </w:rPr>
              <w:t xml:space="preserve">przy udziale środków Programu Rozwoju Obszarów Wiejskich na lata 2007-2013. Ustanowienie kryterium jest podyktowane wpływaniem na spójny i równomierny rozwój całego obszaru LSR, który nie </w:t>
            </w:r>
            <w:r w:rsidR="00B7195E" w:rsidRPr="00157B46">
              <w:rPr>
                <w:rFonts w:ascii="Arial Narrow" w:hAnsi="Arial Narrow" w:cs="Tahoma-Bold"/>
                <w:bCs/>
                <w:sz w:val="20"/>
                <w:szCs w:val="20"/>
              </w:rPr>
              <w:t>przyczyni się do</w:t>
            </w:r>
            <w:r w:rsidR="00016F8A" w:rsidRPr="00157B46">
              <w:rPr>
                <w:rFonts w:ascii="Arial Narrow" w:hAnsi="Arial Narrow" w:cs="Tahoma-Bold"/>
                <w:bCs/>
                <w:sz w:val="20"/>
                <w:szCs w:val="20"/>
              </w:rPr>
              <w:t xml:space="preserve"> centralizacji ośrodków turystycznych i rekreacyjnych.</w:t>
            </w:r>
          </w:p>
          <w:p w:rsidR="00016F8A" w:rsidRPr="00157B46" w:rsidRDefault="00016F8A" w:rsidP="00016F8A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Weryfikacja nastąpi głównie na podstawie opisu spełnienia tego kryterium w Wymaganym dokumencie potwierdzającym spełnienie kryteriów wyboru składanym przez Wnioskodawcę, które ma formę oświadczenia. Za załączenie oświadczenia</w:t>
            </w:r>
            <w:r w:rsidR="009F50E8">
              <w:rPr>
                <w:rFonts w:ascii="Arial Narrow" w:hAnsi="Arial Narrow"/>
                <w:sz w:val="20"/>
                <w:szCs w:val="20"/>
              </w:rPr>
              <w:t xml:space="preserve"> o spełnieniu kryterium </w:t>
            </w:r>
            <w:r w:rsidRPr="00157B46">
              <w:rPr>
                <w:rFonts w:ascii="Arial Narrow" w:hAnsi="Arial Narrow"/>
                <w:sz w:val="20"/>
                <w:szCs w:val="20"/>
              </w:rPr>
              <w:t xml:space="preserve"> przyznaje się 2 pkt. Brak oświadczenia oznacza nieprzyznanie punktów.</w:t>
            </w:r>
          </w:p>
          <w:p w:rsidR="00157B46" w:rsidRPr="00157B46" w:rsidRDefault="00157B46" w:rsidP="00016F8A">
            <w:pPr>
              <w:rPr>
                <w:rFonts w:ascii="Arial Narrow" w:hAnsi="Arial Narrow"/>
                <w:sz w:val="20"/>
                <w:szCs w:val="20"/>
              </w:rPr>
            </w:pPr>
          </w:p>
          <w:p w:rsidR="00016F8A" w:rsidRPr="00157B46" w:rsidRDefault="00157B46" w:rsidP="00157B46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Kryterium premiuje operacje, które przyczynią się do osiągnięcia celu ogólnego 1 Rozwinięta turystyka i rekreacja na obszarze objętym LSR.</w:t>
            </w:r>
          </w:p>
        </w:tc>
      </w:tr>
      <w:tr w:rsidR="007C27CA" w:rsidRPr="00A40A54" w:rsidTr="00150E67">
        <w:trPr>
          <w:cantSplit/>
          <w:trHeight w:val="1360"/>
        </w:trPr>
        <w:tc>
          <w:tcPr>
            <w:tcW w:w="323" w:type="dxa"/>
            <w:shd w:val="clear" w:color="auto" w:fill="auto"/>
            <w:vAlign w:val="center"/>
          </w:tcPr>
          <w:p w:rsidR="007C27CA" w:rsidRPr="00157B46" w:rsidRDefault="001B59B7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C27CA" w:rsidRPr="00157B46" w:rsidRDefault="007C27CA" w:rsidP="00700FD0">
            <w:pPr>
              <w:rPr>
                <w:rFonts w:ascii="Arial Narrow" w:hAnsi="Arial Narrow"/>
                <w:sz w:val="20"/>
                <w:szCs w:val="20"/>
              </w:rPr>
            </w:pPr>
          </w:p>
          <w:p w:rsidR="007C27CA" w:rsidRPr="00157B46" w:rsidRDefault="007C27CA" w:rsidP="00700FD0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Wnioskodawca skorzystał z doradztwa świadczonego w LGD</w:t>
            </w:r>
          </w:p>
          <w:p w:rsidR="007C27CA" w:rsidRPr="00157B46" w:rsidRDefault="007C27CA" w:rsidP="00700FD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157B46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tak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157B46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2</w:t>
            </w:r>
            <w:r w:rsidR="0027100C" w:rsidRPr="00157B46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7CA" w:rsidRPr="00157B46" w:rsidRDefault="0059032A" w:rsidP="0059032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 xml:space="preserve">0 lub </w:t>
            </w:r>
            <w:r w:rsidR="007C27CA" w:rsidRPr="00157B46">
              <w:rPr>
                <w:rFonts w:ascii="Arial Narrow" w:hAnsi="Arial Narrow"/>
                <w:sz w:val="20"/>
                <w:szCs w:val="20"/>
              </w:rPr>
              <w:t>2 pkt</w:t>
            </w:r>
          </w:p>
        </w:tc>
        <w:tc>
          <w:tcPr>
            <w:tcW w:w="8985" w:type="dxa"/>
            <w:shd w:val="clear" w:color="auto" w:fill="auto"/>
          </w:tcPr>
          <w:p w:rsidR="007C27CA" w:rsidRPr="00157B46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 xml:space="preserve">Kryterium to pozwoli na sprawniejszą realizację wskaźników, a zatem również przedsięwzięć i celów, gdyż osoby, które skorzystają z doradztwa, będą miały większą wiedzę, a ich wnioski będą lepszej jakości, więc będą </w:t>
            </w:r>
            <w:r w:rsidR="001B59B7" w:rsidRPr="00157B46">
              <w:rPr>
                <w:rFonts w:ascii="Arial Narrow" w:hAnsi="Arial Narrow"/>
                <w:sz w:val="20"/>
                <w:szCs w:val="20"/>
              </w:rPr>
              <w:t xml:space="preserve">sprawniej </w:t>
            </w:r>
            <w:r w:rsidRPr="00157B46">
              <w:rPr>
                <w:rFonts w:ascii="Arial Narrow" w:hAnsi="Arial Narrow"/>
                <w:sz w:val="20"/>
                <w:szCs w:val="20"/>
              </w:rPr>
              <w:t xml:space="preserve">i w większym odsetku realizowane. </w:t>
            </w:r>
          </w:p>
          <w:p w:rsidR="00021722" w:rsidRPr="00157B46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Weryfikacja kryterium nastąpi na podstawie Zaświadczenia o doradztwie udzielonym w biurze</w:t>
            </w:r>
            <w:r w:rsidR="00021722" w:rsidRPr="00157B46">
              <w:rPr>
                <w:rFonts w:ascii="Arial Narrow" w:hAnsi="Arial Narrow"/>
                <w:sz w:val="20"/>
                <w:szCs w:val="20"/>
              </w:rPr>
              <w:t xml:space="preserve"> LGD</w:t>
            </w:r>
            <w:r w:rsidRPr="00157B46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7C27CA" w:rsidRPr="00157B46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 xml:space="preserve">W zaświadczeniu określony zostanie termin i zakres doradztwa, jednak nie będzie to przedmiotem oceny. Jeżeli wnioskodawca załączy </w:t>
            </w:r>
            <w:r w:rsidR="00021722" w:rsidRPr="00157B46">
              <w:rPr>
                <w:rFonts w:ascii="Arial Narrow" w:hAnsi="Arial Narrow"/>
                <w:sz w:val="20"/>
                <w:szCs w:val="20"/>
              </w:rPr>
              <w:t>zaświadczenie</w:t>
            </w:r>
            <w:r w:rsidRPr="00157B46">
              <w:rPr>
                <w:rFonts w:ascii="Arial Narrow" w:hAnsi="Arial Narrow"/>
                <w:sz w:val="20"/>
                <w:szCs w:val="20"/>
              </w:rPr>
              <w:t xml:space="preserve"> otrzyma 2 punkty jeśli nie, nie otrzyma punktów.</w:t>
            </w:r>
          </w:p>
          <w:p w:rsidR="007C27CA" w:rsidRPr="00157B46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 xml:space="preserve">Podczas diagnozy wykazano między innymi trudności </w:t>
            </w:r>
            <w:r w:rsidR="00571563" w:rsidRPr="00157B46">
              <w:rPr>
                <w:rFonts w:ascii="Arial Narrow" w:hAnsi="Arial Narrow"/>
                <w:sz w:val="20"/>
                <w:szCs w:val="20"/>
              </w:rPr>
              <w:t>beneficjentów z wypełnianiem dokumentacji aplikacyjnej</w:t>
            </w:r>
            <w:r w:rsidRPr="00157B46">
              <w:rPr>
                <w:rFonts w:ascii="Arial Narrow" w:hAnsi="Arial Narrow"/>
                <w:sz w:val="20"/>
                <w:szCs w:val="20"/>
              </w:rPr>
              <w:t>– ujęcie tego kryterium pozwoli niwelować te problemy.</w:t>
            </w:r>
          </w:p>
          <w:p w:rsidR="00150E67" w:rsidRPr="00157B46" w:rsidRDefault="00150E67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B59B7" w:rsidRPr="00157B46" w:rsidRDefault="001B59B7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Doradztwo jest wymagane w ramach realizacji LSR, zatem kryterium to realizuje wymóg podejścia RLKS i PROW 2014-2020.</w:t>
            </w:r>
            <w:r w:rsidR="00157B46" w:rsidRPr="00157B46">
              <w:rPr>
                <w:rFonts w:ascii="Arial Narrow" w:hAnsi="Arial Narrow"/>
                <w:sz w:val="20"/>
                <w:szCs w:val="20"/>
              </w:rPr>
              <w:t xml:space="preserve"> Kryterium premiuje operacje, które przyczynią się do osiągnięcia celu ogólnego 1 Rozwinięta turystyka i rekreacja na obszarze objętym LSR.</w:t>
            </w:r>
          </w:p>
        </w:tc>
      </w:tr>
      <w:tr w:rsidR="0012152B" w:rsidRPr="00A40A54" w:rsidTr="00150E67">
        <w:trPr>
          <w:cantSplit/>
          <w:trHeight w:val="1360"/>
        </w:trPr>
        <w:tc>
          <w:tcPr>
            <w:tcW w:w="323" w:type="dxa"/>
            <w:shd w:val="clear" w:color="auto" w:fill="auto"/>
            <w:vAlign w:val="center"/>
          </w:tcPr>
          <w:p w:rsidR="0012152B" w:rsidRPr="00157B46" w:rsidRDefault="0059032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12152B" w:rsidRPr="00157B46" w:rsidRDefault="0012152B" w:rsidP="00700FD0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 w:cs="Tahoma-Bold"/>
                <w:bCs/>
                <w:sz w:val="20"/>
                <w:szCs w:val="20"/>
              </w:rPr>
              <w:t>Przez miejscowość, w której ma być realizowana operacja przebiega szlak turystyczny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2152B" w:rsidRPr="00157B46" w:rsidRDefault="0012152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tak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152B" w:rsidRPr="00157B46" w:rsidRDefault="0012152B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2 pkt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152B" w:rsidRPr="00157B46" w:rsidRDefault="0012152B" w:rsidP="00360AE5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 xml:space="preserve">0 </w:t>
            </w:r>
            <w:r w:rsidR="0059032A" w:rsidRPr="00157B46">
              <w:rPr>
                <w:rFonts w:ascii="Arial Narrow" w:hAnsi="Arial Narrow"/>
                <w:sz w:val="20"/>
                <w:szCs w:val="20"/>
              </w:rPr>
              <w:t>lub</w:t>
            </w:r>
            <w:r w:rsidRPr="00157B46">
              <w:rPr>
                <w:rFonts w:ascii="Arial Narrow" w:hAnsi="Arial Narrow"/>
                <w:sz w:val="20"/>
                <w:szCs w:val="20"/>
              </w:rPr>
              <w:t xml:space="preserve"> 2 pkt</w:t>
            </w:r>
          </w:p>
        </w:tc>
        <w:tc>
          <w:tcPr>
            <w:tcW w:w="8985" w:type="dxa"/>
            <w:shd w:val="clear" w:color="auto" w:fill="auto"/>
          </w:tcPr>
          <w:p w:rsidR="0012152B" w:rsidRPr="00157B46" w:rsidRDefault="0012152B" w:rsidP="0012152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Kryterium premiuje projekty realizowane w miejscowościach w których przebiega szlak turystyczny co ma się przyczynić do bardziej kompleksowego rozwoju turystyki na obszarze. Posiadanie szlaku turystycznego wpływa na możliwość łatwiejszego i zróżnicowanego dotarcia do infrastruktury turystycznej i rekreacyjnej. Zarówno istniejący szlak turystyczny jak i wybudowana operacja wpływają na siebie wzajemnie co potęguje efekt w zakresie rozwoju turystyki. Infrastruktura turystyczna i rekreacyjna korzystnie wpływa na ruch turystyczny i wykorzystanie szlaków, tym samym szlaki wpływają na lepsze wykorzystanie infrastruktury turystycznej i rekreacyjnej.</w:t>
            </w:r>
          </w:p>
          <w:p w:rsidR="0012152B" w:rsidRPr="00157B46" w:rsidRDefault="0012152B" w:rsidP="0012152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 xml:space="preserve">Weryfikacja nastąpi głównie na podstawie opisu spełnienia tego kryterium w Wymaganym dokumencie potwierdzającym spełnienie kryteriów wyboru składanym przez Wnioskodawcę, które ma formę oświadczenia. Za załączenie oświadczenia </w:t>
            </w:r>
            <w:r w:rsidR="009F50E8">
              <w:rPr>
                <w:rFonts w:ascii="Arial Narrow" w:hAnsi="Arial Narrow"/>
                <w:sz w:val="20"/>
                <w:szCs w:val="20"/>
              </w:rPr>
              <w:t>o spełnieniu kryterium</w:t>
            </w:r>
            <w:r w:rsidRPr="00157B4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14AD3" w:rsidRPr="00157B46">
              <w:rPr>
                <w:rFonts w:ascii="Arial Narrow" w:hAnsi="Arial Narrow"/>
                <w:sz w:val="20"/>
                <w:szCs w:val="20"/>
              </w:rPr>
              <w:t>przyznaje</w:t>
            </w:r>
            <w:r w:rsidR="00914AD3" w:rsidRPr="00157B4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57B46">
              <w:rPr>
                <w:rFonts w:ascii="Arial Narrow" w:hAnsi="Arial Narrow"/>
                <w:sz w:val="20"/>
                <w:szCs w:val="20"/>
              </w:rPr>
              <w:t>się 2 pkt. Brak oświadczenia oznacza nieprzyznanie punktów. Projekty, które przewidują budowę lub modernizację szlaków turystycznych otrzymują 2 pkt. Punkty nie sumują się.</w:t>
            </w:r>
          </w:p>
          <w:p w:rsidR="00157B46" w:rsidRPr="00157B46" w:rsidRDefault="00157B46" w:rsidP="0012152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57B46" w:rsidRPr="00157B46" w:rsidRDefault="00157B46" w:rsidP="0012152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Kryterium premiuje operacje, które przyczynią się do osiągnięcia celu ogólnego 1 Rozwinięta turystyka i rekreacja na obszarze objętym LSR.</w:t>
            </w:r>
          </w:p>
          <w:p w:rsidR="0012152B" w:rsidRPr="00157B46" w:rsidRDefault="0012152B" w:rsidP="0012152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152B" w:rsidRPr="00A40A54" w:rsidTr="00150E67">
        <w:trPr>
          <w:cantSplit/>
          <w:trHeight w:val="1360"/>
        </w:trPr>
        <w:tc>
          <w:tcPr>
            <w:tcW w:w="323" w:type="dxa"/>
            <w:shd w:val="clear" w:color="auto" w:fill="auto"/>
            <w:vAlign w:val="center"/>
          </w:tcPr>
          <w:p w:rsidR="0012152B" w:rsidRPr="00157B46" w:rsidRDefault="0059032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lastRenderedPageBreak/>
              <w:t>9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12152B" w:rsidRPr="00157B46" w:rsidRDefault="0012152B" w:rsidP="00700FD0">
            <w:pPr>
              <w:rPr>
                <w:rFonts w:ascii="Arial Narrow" w:hAnsi="Arial Narrow" w:cs="Tahoma-Bold"/>
                <w:bCs/>
                <w:sz w:val="20"/>
                <w:szCs w:val="20"/>
              </w:rPr>
            </w:pPr>
            <w:r w:rsidRPr="00157B46">
              <w:rPr>
                <w:rFonts w:ascii="Arial Narrow" w:hAnsi="Arial Narrow" w:cs="Tahoma-Bold"/>
                <w:bCs/>
                <w:sz w:val="20"/>
                <w:szCs w:val="20"/>
              </w:rPr>
              <w:t>Na terenie miejscowości, w której planowana jest operacja funkcjonuje zarejestrowane gospodarstwo agroturystyczne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2152B" w:rsidRPr="00157B46" w:rsidRDefault="0059032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tak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152B" w:rsidRPr="00157B46" w:rsidRDefault="0059032A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2 pkt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152B" w:rsidRPr="00157B46" w:rsidRDefault="0059032A" w:rsidP="00360AE5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0 lub 2 pkt</w:t>
            </w:r>
          </w:p>
        </w:tc>
        <w:tc>
          <w:tcPr>
            <w:tcW w:w="8985" w:type="dxa"/>
            <w:shd w:val="clear" w:color="auto" w:fill="auto"/>
          </w:tcPr>
          <w:p w:rsidR="0059032A" w:rsidRPr="00157B46" w:rsidRDefault="0059032A" w:rsidP="0059032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Kryterium premiuje projekty realizowane w miejscowościach w których znajduje się zarejestrowane gospodarstwo agroturystyczne, co ma się przyczynić do bardziej kompleksowego rozwoju turystyki na obszarze. Gospodarstwa agroturystyczne wpływają na wzrost intensywności ruchu turystycznego, a przez to na wykorzystywanie lokalnej infrastruktury turystycznej i rekreacyjnej. Powiązanie takie zapewni że infrastruktura turystyczna i rekreacyjna będzie lepiej wykorzystywana</w:t>
            </w:r>
            <w:r w:rsidR="00A677F2" w:rsidRPr="00157B46">
              <w:rPr>
                <w:rFonts w:ascii="Arial Narrow" w:hAnsi="Arial Narrow"/>
                <w:sz w:val="20"/>
                <w:szCs w:val="20"/>
              </w:rPr>
              <w:t xml:space="preserve">. Poprzez zaistnienie synergii działanie może spowodować wzrost turystów korzystających z noclegów, a przez to wzrost dochodów mieszkańców obszarów wiejskich. </w:t>
            </w:r>
          </w:p>
          <w:p w:rsidR="0059032A" w:rsidRPr="00157B46" w:rsidRDefault="00A677F2" w:rsidP="0059032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Weryfikacja kryterium nastąpi głównie na podstawie Zaświadczenia/Oświadczenia wójta/burmistrza wskazującego na zarejestrowanie w miejscowości gospodarstwa agroturystycznego. Za załączenie zaświadczenia/oświadczenia</w:t>
            </w:r>
            <w:r w:rsidR="009F50E8">
              <w:rPr>
                <w:rFonts w:ascii="Arial Narrow" w:hAnsi="Arial Narrow"/>
                <w:sz w:val="20"/>
                <w:szCs w:val="20"/>
              </w:rPr>
              <w:t xml:space="preserve"> o spełnieniu kryterium</w:t>
            </w:r>
            <w:r w:rsidRPr="00157B46">
              <w:rPr>
                <w:rFonts w:ascii="Arial Narrow" w:hAnsi="Arial Narrow"/>
                <w:sz w:val="20"/>
                <w:szCs w:val="20"/>
              </w:rPr>
              <w:t xml:space="preserve"> przyznaje się 2 pkt. Brak zaświadczenia/oświadczenia oznacza nieprzyznanie punktów.</w:t>
            </w:r>
          </w:p>
          <w:p w:rsidR="0012152B" w:rsidRPr="00157B46" w:rsidRDefault="00157B46" w:rsidP="006546C1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>Kryterium premiuje operacje, które przyczynią się do osiągnięcia celu ogólnego 1 Rozwinięta turystyka i rekreacja na obszarze objętym LSR.</w:t>
            </w:r>
          </w:p>
        </w:tc>
      </w:tr>
      <w:tr w:rsidR="005731DF" w:rsidRPr="00A40A54" w:rsidTr="00150E67">
        <w:trPr>
          <w:cantSplit/>
          <w:trHeight w:val="1360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5731DF" w:rsidRPr="00157B46" w:rsidRDefault="005731DF" w:rsidP="005731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10. 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5731DF" w:rsidRPr="00157B46" w:rsidRDefault="005731DF" w:rsidP="005731DF">
            <w:pPr>
              <w:rPr>
                <w:rFonts w:ascii="Arial Narrow" w:hAnsi="Arial Narrow" w:cs="Tahoma-Bold"/>
                <w:bCs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Obszar realizacji operacji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731DF" w:rsidRPr="000E550B" w:rsidRDefault="005731DF" w:rsidP="005731DF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powyżej 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 miejscowości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31DF" w:rsidRPr="000E550B" w:rsidRDefault="005731DF" w:rsidP="005731DF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5 pkt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731DF" w:rsidRPr="00157B46" w:rsidRDefault="005731DF" w:rsidP="005731DF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0 – 5 pkt</w:t>
            </w:r>
          </w:p>
        </w:tc>
        <w:tc>
          <w:tcPr>
            <w:tcW w:w="8985" w:type="dxa"/>
            <w:vMerge w:val="restart"/>
            <w:shd w:val="clear" w:color="auto" w:fill="auto"/>
          </w:tcPr>
          <w:p w:rsidR="005731DF" w:rsidRPr="000E550B" w:rsidRDefault="005731DF" w:rsidP="005731DF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Kryterium premiuje operacje realizowane w więcej niż w jednej miejscowości co ma się przyczynić do skuteczniejszego i </w:t>
            </w:r>
            <w:r>
              <w:rPr>
                <w:rFonts w:ascii="Arial Narrow" w:hAnsi="Arial Narrow"/>
                <w:sz w:val="20"/>
                <w:szCs w:val="20"/>
              </w:rPr>
              <w:t>szerszego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 zaspokojenia zdiagnozowanych potrzeb obszaru LSR</w:t>
            </w:r>
            <w:r>
              <w:rPr>
                <w:rFonts w:ascii="Arial Narrow" w:hAnsi="Arial Narrow"/>
                <w:sz w:val="20"/>
                <w:szCs w:val="20"/>
              </w:rPr>
              <w:t xml:space="preserve"> w zakresie turystyki i rekreacji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5731DF" w:rsidRPr="000E550B" w:rsidRDefault="005731DF" w:rsidP="005731DF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Weryfikacja nastąpi głównie na podstawie opisu spełnienia tego kryterium w Wymaganym dokumencie potwierdzającym spełnienie kryteriów wyboru składanym przez Wnioskodawcę, które ma formę oświadczenia.</w:t>
            </w:r>
          </w:p>
          <w:p w:rsidR="005731DF" w:rsidRPr="000E550B" w:rsidRDefault="005731DF" w:rsidP="005731DF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W zależności od liczby miejscowości jakie swym działaniem świadczył objąć beneficjent przyznajemy punkty od 2 do 5 pkt. Jeżeli operacja będzie realizowana w jednej miejscowości beneficjent nie otrzymuje punktów.</w:t>
            </w:r>
          </w:p>
          <w:p w:rsidR="005731DF" w:rsidRPr="000E550B" w:rsidRDefault="005731DF" w:rsidP="005731DF">
            <w:pPr>
              <w:rPr>
                <w:rFonts w:ascii="Arial Narrow" w:hAnsi="Arial Narrow"/>
                <w:sz w:val="20"/>
                <w:szCs w:val="20"/>
              </w:rPr>
            </w:pPr>
          </w:p>
          <w:p w:rsidR="005731DF" w:rsidRPr="000E550B" w:rsidRDefault="005731DF" w:rsidP="00573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Kryterium nie odnosi się do obszaru oddziaływania operacji, ale do konkretnych działań które będą realizowane w każdej z zadeklarowanych miejscowości.</w:t>
            </w:r>
          </w:p>
          <w:p w:rsidR="005731DF" w:rsidRPr="00157B46" w:rsidRDefault="005731DF" w:rsidP="005731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31DF" w:rsidRPr="00A40A54" w:rsidTr="00150E67">
        <w:trPr>
          <w:cantSplit/>
          <w:trHeight w:val="1360"/>
        </w:trPr>
        <w:tc>
          <w:tcPr>
            <w:tcW w:w="323" w:type="dxa"/>
            <w:vMerge/>
            <w:shd w:val="clear" w:color="auto" w:fill="auto"/>
            <w:vAlign w:val="center"/>
          </w:tcPr>
          <w:p w:rsidR="005731DF" w:rsidRPr="00157B46" w:rsidRDefault="005731DF" w:rsidP="005731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5731DF" w:rsidRPr="00157B46" w:rsidRDefault="005731DF" w:rsidP="005731DF">
            <w:pPr>
              <w:rPr>
                <w:rFonts w:ascii="Arial Narrow" w:hAnsi="Arial Narrow" w:cs="Tahoma-Bold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731DF" w:rsidRPr="000E550B" w:rsidRDefault="005731DF" w:rsidP="005731D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3-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 5 miejscowości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31DF" w:rsidRDefault="005731DF" w:rsidP="005731DF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731DF" w:rsidRPr="00157B46" w:rsidRDefault="005731DF" w:rsidP="005731DF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5731DF" w:rsidRPr="00157B46" w:rsidRDefault="005731DF" w:rsidP="005731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31DF" w:rsidRPr="00A40A54" w:rsidTr="00150E67">
        <w:trPr>
          <w:cantSplit/>
          <w:trHeight w:val="1360"/>
        </w:trPr>
        <w:tc>
          <w:tcPr>
            <w:tcW w:w="323" w:type="dxa"/>
            <w:vMerge/>
            <w:shd w:val="clear" w:color="auto" w:fill="auto"/>
            <w:vAlign w:val="center"/>
          </w:tcPr>
          <w:p w:rsidR="005731DF" w:rsidRPr="00157B46" w:rsidRDefault="005731DF" w:rsidP="005731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5731DF" w:rsidRPr="00157B46" w:rsidRDefault="005731DF" w:rsidP="005731DF">
            <w:pPr>
              <w:rPr>
                <w:rFonts w:ascii="Arial Narrow" w:hAnsi="Arial Narrow" w:cs="Tahoma-Bold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731DF" w:rsidRPr="000E550B" w:rsidRDefault="005731DF" w:rsidP="005731DF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2 miejscowości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31DF" w:rsidRDefault="005731DF" w:rsidP="005731DF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731DF" w:rsidRPr="00157B46" w:rsidRDefault="005731DF" w:rsidP="005731DF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5731DF" w:rsidRPr="00157B46" w:rsidRDefault="005731DF" w:rsidP="005731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E3EF1" w:rsidRPr="00A40A54" w:rsidRDefault="001E3EF1" w:rsidP="00351C2E">
      <w:pPr>
        <w:rPr>
          <w:rFonts w:ascii="Arial Narrow" w:hAnsi="Arial Narrow"/>
          <w:sz w:val="22"/>
          <w:szCs w:val="22"/>
        </w:rPr>
      </w:pPr>
    </w:p>
    <w:sectPr w:rsidR="001E3EF1" w:rsidRPr="00A40A54" w:rsidSect="00754F1F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66A4"/>
    <w:multiLevelType w:val="hybridMultilevel"/>
    <w:tmpl w:val="3280D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14AFE"/>
    <w:multiLevelType w:val="hybridMultilevel"/>
    <w:tmpl w:val="6B808346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09327AB0"/>
    <w:multiLevelType w:val="hybridMultilevel"/>
    <w:tmpl w:val="8202168A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E05"/>
    <w:multiLevelType w:val="hybridMultilevel"/>
    <w:tmpl w:val="61A095A2"/>
    <w:lvl w:ilvl="0" w:tplc="F1841E1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5FD2"/>
    <w:multiLevelType w:val="hybridMultilevel"/>
    <w:tmpl w:val="E66C3CA2"/>
    <w:lvl w:ilvl="0" w:tplc="19180DB6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8E105D"/>
    <w:multiLevelType w:val="hybridMultilevel"/>
    <w:tmpl w:val="ED464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541F2"/>
    <w:multiLevelType w:val="hybridMultilevel"/>
    <w:tmpl w:val="A7CCAD66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E0F2C"/>
    <w:multiLevelType w:val="hybridMultilevel"/>
    <w:tmpl w:val="67A49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74888"/>
    <w:multiLevelType w:val="hybridMultilevel"/>
    <w:tmpl w:val="93FC9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66409"/>
    <w:multiLevelType w:val="hybridMultilevel"/>
    <w:tmpl w:val="107CB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61E02"/>
    <w:multiLevelType w:val="hybridMultilevel"/>
    <w:tmpl w:val="A0348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07BA"/>
    <w:multiLevelType w:val="hybridMultilevel"/>
    <w:tmpl w:val="430A5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73755"/>
    <w:multiLevelType w:val="hybridMultilevel"/>
    <w:tmpl w:val="6A2EF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870C5"/>
    <w:multiLevelType w:val="hybridMultilevel"/>
    <w:tmpl w:val="FA7C2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473F5"/>
    <w:multiLevelType w:val="hybridMultilevel"/>
    <w:tmpl w:val="B7D60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A6839"/>
    <w:multiLevelType w:val="hybridMultilevel"/>
    <w:tmpl w:val="267CBC9E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13"/>
  </w:num>
  <w:num w:numId="5">
    <w:abstractNumId w:val="11"/>
  </w:num>
  <w:num w:numId="6">
    <w:abstractNumId w:val="2"/>
  </w:num>
  <w:num w:numId="7">
    <w:abstractNumId w:val="3"/>
  </w:num>
  <w:num w:numId="8">
    <w:abstractNumId w:val="5"/>
  </w:num>
  <w:num w:numId="9">
    <w:abstractNumId w:val="14"/>
  </w:num>
  <w:num w:numId="10">
    <w:abstractNumId w:val="0"/>
  </w:num>
  <w:num w:numId="11">
    <w:abstractNumId w:val="9"/>
  </w:num>
  <w:num w:numId="12">
    <w:abstractNumId w:val="1"/>
  </w:num>
  <w:num w:numId="13">
    <w:abstractNumId w:val="8"/>
  </w:num>
  <w:num w:numId="14">
    <w:abstractNumId w:val="12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E5"/>
    <w:rsid w:val="00004B7C"/>
    <w:rsid w:val="00007A96"/>
    <w:rsid w:val="00013825"/>
    <w:rsid w:val="00015560"/>
    <w:rsid w:val="00015C1E"/>
    <w:rsid w:val="00016F8A"/>
    <w:rsid w:val="00020A4D"/>
    <w:rsid w:val="00021722"/>
    <w:rsid w:val="00026DA1"/>
    <w:rsid w:val="00026E65"/>
    <w:rsid w:val="00045433"/>
    <w:rsid w:val="00052068"/>
    <w:rsid w:val="00073367"/>
    <w:rsid w:val="00076D80"/>
    <w:rsid w:val="0008131D"/>
    <w:rsid w:val="0008254F"/>
    <w:rsid w:val="00096E5C"/>
    <w:rsid w:val="000A4465"/>
    <w:rsid w:val="000B17AB"/>
    <w:rsid w:val="000C0EB4"/>
    <w:rsid w:val="000D08CE"/>
    <w:rsid w:val="000D5BE7"/>
    <w:rsid w:val="000F7A9D"/>
    <w:rsid w:val="001005BB"/>
    <w:rsid w:val="00100E34"/>
    <w:rsid w:val="00101461"/>
    <w:rsid w:val="001023F7"/>
    <w:rsid w:val="001047EE"/>
    <w:rsid w:val="00113655"/>
    <w:rsid w:val="0012152B"/>
    <w:rsid w:val="00127AED"/>
    <w:rsid w:val="001324D5"/>
    <w:rsid w:val="00132E26"/>
    <w:rsid w:val="00140CE1"/>
    <w:rsid w:val="00147688"/>
    <w:rsid w:val="00150925"/>
    <w:rsid w:val="00150E67"/>
    <w:rsid w:val="00157B46"/>
    <w:rsid w:val="001612B1"/>
    <w:rsid w:val="00162C19"/>
    <w:rsid w:val="00167633"/>
    <w:rsid w:val="00172EE2"/>
    <w:rsid w:val="0017365B"/>
    <w:rsid w:val="00174752"/>
    <w:rsid w:val="001751A2"/>
    <w:rsid w:val="00176394"/>
    <w:rsid w:val="00177C01"/>
    <w:rsid w:val="00177C82"/>
    <w:rsid w:val="00184759"/>
    <w:rsid w:val="00186B24"/>
    <w:rsid w:val="00192AF8"/>
    <w:rsid w:val="001A114D"/>
    <w:rsid w:val="001A1EB9"/>
    <w:rsid w:val="001B59B7"/>
    <w:rsid w:val="001B7B88"/>
    <w:rsid w:val="001C48AD"/>
    <w:rsid w:val="001D588D"/>
    <w:rsid w:val="001D6151"/>
    <w:rsid w:val="001D6B4B"/>
    <w:rsid w:val="001D7B8A"/>
    <w:rsid w:val="001E3EF1"/>
    <w:rsid w:val="002004EB"/>
    <w:rsid w:val="002106E8"/>
    <w:rsid w:val="00216E4C"/>
    <w:rsid w:val="0022506B"/>
    <w:rsid w:val="002253A2"/>
    <w:rsid w:val="00230483"/>
    <w:rsid w:val="00232D95"/>
    <w:rsid w:val="002334F4"/>
    <w:rsid w:val="0023446F"/>
    <w:rsid w:val="00250E14"/>
    <w:rsid w:val="00253149"/>
    <w:rsid w:val="00255F58"/>
    <w:rsid w:val="00260A2B"/>
    <w:rsid w:val="0027100C"/>
    <w:rsid w:val="00280E8B"/>
    <w:rsid w:val="00286D2B"/>
    <w:rsid w:val="00291CF8"/>
    <w:rsid w:val="00297C9C"/>
    <w:rsid w:val="002A21AE"/>
    <w:rsid w:val="002C5DE2"/>
    <w:rsid w:val="002C6653"/>
    <w:rsid w:val="002D1B61"/>
    <w:rsid w:val="002D23B2"/>
    <w:rsid w:val="002D7716"/>
    <w:rsid w:val="002E350B"/>
    <w:rsid w:val="00302AA1"/>
    <w:rsid w:val="00304870"/>
    <w:rsid w:val="0031433C"/>
    <w:rsid w:val="003256D4"/>
    <w:rsid w:val="00325C5F"/>
    <w:rsid w:val="00330F42"/>
    <w:rsid w:val="0033122E"/>
    <w:rsid w:val="00334829"/>
    <w:rsid w:val="00341905"/>
    <w:rsid w:val="00344B81"/>
    <w:rsid w:val="00351C2E"/>
    <w:rsid w:val="00356AFE"/>
    <w:rsid w:val="0035790D"/>
    <w:rsid w:val="00360AD7"/>
    <w:rsid w:val="00360AE5"/>
    <w:rsid w:val="00363E2E"/>
    <w:rsid w:val="003648BC"/>
    <w:rsid w:val="003655E6"/>
    <w:rsid w:val="00371893"/>
    <w:rsid w:val="00375BB4"/>
    <w:rsid w:val="003763C8"/>
    <w:rsid w:val="003850BA"/>
    <w:rsid w:val="0039200D"/>
    <w:rsid w:val="0039391E"/>
    <w:rsid w:val="00394F47"/>
    <w:rsid w:val="00395AD5"/>
    <w:rsid w:val="0039605C"/>
    <w:rsid w:val="00397CF0"/>
    <w:rsid w:val="003A5855"/>
    <w:rsid w:val="003B34C6"/>
    <w:rsid w:val="003C5227"/>
    <w:rsid w:val="003C72B1"/>
    <w:rsid w:val="003D20B3"/>
    <w:rsid w:val="003D2DCC"/>
    <w:rsid w:val="003D4022"/>
    <w:rsid w:val="003E01D3"/>
    <w:rsid w:val="003F235B"/>
    <w:rsid w:val="003F29F0"/>
    <w:rsid w:val="003F5CDB"/>
    <w:rsid w:val="003F7E98"/>
    <w:rsid w:val="0040304F"/>
    <w:rsid w:val="0040464D"/>
    <w:rsid w:val="0041112D"/>
    <w:rsid w:val="0041393E"/>
    <w:rsid w:val="00413C11"/>
    <w:rsid w:val="0042328D"/>
    <w:rsid w:val="00424A21"/>
    <w:rsid w:val="004302A2"/>
    <w:rsid w:val="004308AE"/>
    <w:rsid w:val="00431E7A"/>
    <w:rsid w:val="00435DB9"/>
    <w:rsid w:val="004371F4"/>
    <w:rsid w:val="00443EAB"/>
    <w:rsid w:val="00446F3F"/>
    <w:rsid w:val="00456CCD"/>
    <w:rsid w:val="004656C2"/>
    <w:rsid w:val="00466028"/>
    <w:rsid w:val="00467138"/>
    <w:rsid w:val="00475F6C"/>
    <w:rsid w:val="00492F09"/>
    <w:rsid w:val="004A3731"/>
    <w:rsid w:val="004A3E4A"/>
    <w:rsid w:val="004A4A98"/>
    <w:rsid w:val="004A5332"/>
    <w:rsid w:val="004A6312"/>
    <w:rsid w:val="004B6C88"/>
    <w:rsid w:val="004C36C3"/>
    <w:rsid w:val="004C5568"/>
    <w:rsid w:val="004C7D53"/>
    <w:rsid w:val="004D0043"/>
    <w:rsid w:val="004D448D"/>
    <w:rsid w:val="004E0148"/>
    <w:rsid w:val="004E202C"/>
    <w:rsid w:val="004E43B7"/>
    <w:rsid w:val="004E6F41"/>
    <w:rsid w:val="004F1237"/>
    <w:rsid w:val="004F31B5"/>
    <w:rsid w:val="0051030A"/>
    <w:rsid w:val="0051065A"/>
    <w:rsid w:val="00511636"/>
    <w:rsid w:val="00512262"/>
    <w:rsid w:val="005134E5"/>
    <w:rsid w:val="00532A4B"/>
    <w:rsid w:val="00533562"/>
    <w:rsid w:val="0055208F"/>
    <w:rsid w:val="00563EA8"/>
    <w:rsid w:val="005666CA"/>
    <w:rsid w:val="0057035D"/>
    <w:rsid w:val="00571563"/>
    <w:rsid w:val="00571657"/>
    <w:rsid w:val="00571DEA"/>
    <w:rsid w:val="005731DF"/>
    <w:rsid w:val="005817AC"/>
    <w:rsid w:val="00584D9A"/>
    <w:rsid w:val="0058741D"/>
    <w:rsid w:val="0059032A"/>
    <w:rsid w:val="00595C49"/>
    <w:rsid w:val="00596B35"/>
    <w:rsid w:val="005A2AE4"/>
    <w:rsid w:val="005B1846"/>
    <w:rsid w:val="005B198D"/>
    <w:rsid w:val="005B39D1"/>
    <w:rsid w:val="005B48AE"/>
    <w:rsid w:val="005B72E2"/>
    <w:rsid w:val="005C1C24"/>
    <w:rsid w:val="005C2B9A"/>
    <w:rsid w:val="005C4284"/>
    <w:rsid w:val="005C6089"/>
    <w:rsid w:val="005D1A8D"/>
    <w:rsid w:val="005E241B"/>
    <w:rsid w:val="005E6611"/>
    <w:rsid w:val="005E69AF"/>
    <w:rsid w:val="005F75A5"/>
    <w:rsid w:val="006104A4"/>
    <w:rsid w:val="00615FB0"/>
    <w:rsid w:val="006236E1"/>
    <w:rsid w:val="00632729"/>
    <w:rsid w:val="006436E5"/>
    <w:rsid w:val="006546C1"/>
    <w:rsid w:val="00672D82"/>
    <w:rsid w:val="00673946"/>
    <w:rsid w:val="00683006"/>
    <w:rsid w:val="006867DB"/>
    <w:rsid w:val="006965A0"/>
    <w:rsid w:val="006A31B2"/>
    <w:rsid w:val="006D1E6F"/>
    <w:rsid w:val="006E42E5"/>
    <w:rsid w:val="006F30E0"/>
    <w:rsid w:val="006F7390"/>
    <w:rsid w:val="006F77BE"/>
    <w:rsid w:val="00700FD0"/>
    <w:rsid w:val="007047FF"/>
    <w:rsid w:val="00714FFD"/>
    <w:rsid w:val="00722944"/>
    <w:rsid w:val="00724A1B"/>
    <w:rsid w:val="007275D8"/>
    <w:rsid w:val="00732FCD"/>
    <w:rsid w:val="00733FE8"/>
    <w:rsid w:val="00741C00"/>
    <w:rsid w:val="00746694"/>
    <w:rsid w:val="0075109B"/>
    <w:rsid w:val="00754F1F"/>
    <w:rsid w:val="00756C11"/>
    <w:rsid w:val="00760C19"/>
    <w:rsid w:val="00762626"/>
    <w:rsid w:val="007720A9"/>
    <w:rsid w:val="00773910"/>
    <w:rsid w:val="00775FF0"/>
    <w:rsid w:val="00781AC4"/>
    <w:rsid w:val="007823C4"/>
    <w:rsid w:val="007826A1"/>
    <w:rsid w:val="00785910"/>
    <w:rsid w:val="0078753E"/>
    <w:rsid w:val="00790D3F"/>
    <w:rsid w:val="007934DA"/>
    <w:rsid w:val="00793759"/>
    <w:rsid w:val="00794F1E"/>
    <w:rsid w:val="007B161E"/>
    <w:rsid w:val="007B1665"/>
    <w:rsid w:val="007B614C"/>
    <w:rsid w:val="007C27CA"/>
    <w:rsid w:val="007C2D02"/>
    <w:rsid w:val="007C4C02"/>
    <w:rsid w:val="007D0BB7"/>
    <w:rsid w:val="007D0F6A"/>
    <w:rsid w:val="007D62A7"/>
    <w:rsid w:val="007E2011"/>
    <w:rsid w:val="007E48D7"/>
    <w:rsid w:val="007F123C"/>
    <w:rsid w:val="007F7A1E"/>
    <w:rsid w:val="00805707"/>
    <w:rsid w:val="008059AA"/>
    <w:rsid w:val="008063B5"/>
    <w:rsid w:val="00814FF5"/>
    <w:rsid w:val="00817772"/>
    <w:rsid w:val="00826230"/>
    <w:rsid w:val="008308D6"/>
    <w:rsid w:val="00844C79"/>
    <w:rsid w:val="00853363"/>
    <w:rsid w:val="008645D8"/>
    <w:rsid w:val="00871436"/>
    <w:rsid w:val="00873161"/>
    <w:rsid w:val="0087666D"/>
    <w:rsid w:val="008844B0"/>
    <w:rsid w:val="008870AE"/>
    <w:rsid w:val="0088744C"/>
    <w:rsid w:val="00887816"/>
    <w:rsid w:val="008945CD"/>
    <w:rsid w:val="00894763"/>
    <w:rsid w:val="00896419"/>
    <w:rsid w:val="008A073E"/>
    <w:rsid w:val="008A37F4"/>
    <w:rsid w:val="008B2414"/>
    <w:rsid w:val="008B5D20"/>
    <w:rsid w:val="008B6688"/>
    <w:rsid w:val="008B7844"/>
    <w:rsid w:val="008D4F17"/>
    <w:rsid w:val="008E1A77"/>
    <w:rsid w:val="008E2D94"/>
    <w:rsid w:val="008E7904"/>
    <w:rsid w:val="008E7F21"/>
    <w:rsid w:val="008F23A2"/>
    <w:rsid w:val="008F3960"/>
    <w:rsid w:val="009017D7"/>
    <w:rsid w:val="00901917"/>
    <w:rsid w:val="00905203"/>
    <w:rsid w:val="00906DAE"/>
    <w:rsid w:val="00910D88"/>
    <w:rsid w:val="00911B0F"/>
    <w:rsid w:val="00914AD3"/>
    <w:rsid w:val="00924263"/>
    <w:rsid w:val="009249EB"/>
    <w:rsid w:val="00961050"/>
    <w:rsid w:val="00970117"/>
    <w:rsid w:val="00981705"/>
    <w:rsid w:val="009902CD"/>
    <w:rsid w:val="00997F98"/>
    <w:rsid w:val="009B0885"/>
    <w:rsid w:val="009C46C0"/>
    <w:rsid w:val="009C6031"/>
    <w:rsid w:val="009D6D01"/>
    <w:rsid w:val="009D6DCC"/>
    <w:rsid w:val="009D74A5"/>
    <w:rsid w:val="009E024A"/>
    <w:rsid w:val="009E1B2D"/>
    <w:rsid w:val="009E78CD"/>
    <w:rsid w:val="009F50E8"/>
    <w:rsid w:val="00A021F8"/>
    <w:rsid w:val="00A03C7C"/>
    <w:rsid w:val="00A0758B"/>
    <w:rsid w:val="00A151D8"/>
    <w:rsid w:val="00A22C56"/>
    <w:rsid w:val="00A35E55"/>
    <w:rsid w:val="00A37C96"/>
    <w:rsid w:val="00A40A54"/>
    <w:rsid w:val="00A41D8F"/>
    <w:rsid w:val="00A55A7C"/>
    <w:rsid w:val="00A61BE2"/>
    <w:rsid w:val="00A677F2"/>
    <w:rsid w:val="00A71510"/>
    <w:rsid w:val="00A73899"/>
    <w:rsid w:val="00A86DFF"/>
    <w:rsid w:val="00A91DE3"/>
    <w:rsid w:val="00A9512A"/>
    <w:rsid w:val="00A952DA"/>
    <w:rsid w:val="00A965F7"/>
    <w:rsid w:val="00A975C2"/>
    <w:rsid w:val="00A97BFD"/>
    <w:rsid w:val="00AA0D51"/>
    <w:rsid w:val="00AA6646"/>
    <w:rsid w:val="00AC6DCF"/>
    <w:rsid w:val="00AE01E6"/>
    <w:rsid w:val="00AE0224"/>
    <w:rsid w:val="00B013B0"/>
    <w:rsid w:val="00B106B6"/>
    <w:rsid w:val="00B1608A"/>
    <w:rsid w:val="00B346F0"/>
    <w:rsid w:val="00B37C54"/>
    <w:rsid w:val="00B466B4"/>
    <w:rsid w:val="00B476E2"/>
    <w:rsid w:val="00B54551"/>
    <w:rsid w:val="00B56AB2"/>
    <w:rsid w:val="00B61BB3"/>
    <w:rsid w:val="00B62423"/>
    <w:rsid w:val="00B6259C"/>
    <w:rsid w:val="00B62DC2"/>
    <w:rsid w:val="00B6494C"/>
    <w:rsid w:val="00B64A14"/>
    <w:rsid w:val="00B66CCC"/>
    <w:rsid w:val="00B7195E"/>
    <w:rsid w:val="00B77EB1"/>
    <w:rsid w:val="00B830DF"/>
    <w:rsid w:val="00B8600D"/>
    <w:rsid w:val="00B87392"/>
    <w:rsid w:val="00BA0922"/>
    <w:rsid w:val="00BC2699"/>
    <w:rsid w:val="00BC4582"/>
    <w:rsid w:val="00BC7BE6"/>
    <w:rsid w:val="00BC7D07"/>
    <w:rsid w:val="00BD0E69"/>
    <w:rsid w:val="00BD5D74"/>
    <w:rsid w:val="00BE0D11"/>
    <w:rsid w:val="00BE1E87"/>
    <w:rsid w:val="00C03180"/>
    <w:rsid w:val="00C13DE1"/>
    <w:rsid w:val="00C2223F"/>
    <w:rsid w:val="00C23B75"/>
    <w:rsid w:val="00C27EBA"/>
    <w:rsid w:val="00C308B3"/>
    <w:rsid w:val="00C3722E"/>
    <w:rsid w:val="00C6289D"/>
    <w:rsid w:val="00C7097D"/>
    <w:rsid w:val="00C70A10"/>
    <w:rsid w:val="00C70E97"/>
    <w:rsid w:val="00C7104C"/>
    <w:rsid w:val="00C774F3"/>
    <w:rsid w:val="00C8171B"/>
    <w:rsid w:val="00C87684"/>
    <w:rsid w:val="00C915BF"/>
    <w:rsid w:val="00C91E03"/>
    <w:rsid w:val="00C93F2F"/>
    <w:rsid w:val="00CB435D"/>
    <w:rsid w:val="00CC08EE"/>
    <w:rsid w:val="00CC3982"/>
    <w:rsid w:val="00CC58E4"/>
    <w:rsid w:val="00CD5257"/>
    <w:rsid w:val="00CD5329"/>
    <w:rsid w:val="00CD7BA9"/>
    <w:rsid w:val="00CF01F7"/>
    <w:rsid w:val="00CF1225"/>
    <w:rsid w:val="00CF6887"/>
    <w:rsid w:val="00CF70EE"/>
    <w:rsid w:val="00D0520E"/>
    <w:rsid w:val="00D121A1"/>
    <w:rsid w:val="00D14E89"/>
    <w:rsid w:val="00D22366"/>
    <w:rsid w:val="00D236E0"/>
    <w:rsid w:val="00D2669C"/>
    <w:rsid w:val="00D34AEE"/>
    <w:rsid w:val="00D42BFB"/>
    <w:rsid w:val="00D42C47"/>
    <w:rsid w:val="00D43996"/>
    <w:rsid w:val="00D5001D"/>
    <w:rsid w:val="00D7191F"/>
    <w:rsid w:val="00D728FC"/>
    <w:rsid w:val="00D810A7"/>
    <w:rsid w:val="00D90794"/>
    <w:rsid w:val="00D9278E"/>
    <w:rsid w:val="00D95639"/>
    <w:rsid w:val="00D96D25"/>
    <w:rsid w:val="00DA1A3E"/>
    <w:rsid w:val="00DB19DF"/>
    <w:rsid w:val="00DB360E"/>
    <w:rsid w:val="00DC2CCD"/>
    <w:rsid w:val="00DC2E77"/>
    <w:rsid w:val="00DC35FA"/>
    <w:rsid w:val="00DC39D5"/>
    <w:rsid w:val="00DC68BE"/>
    <w:rsid w:val="00DD2263"/>
    <w:rsid w:val="00DD2A61"/>
    <w:rsid w:val="00DD4287"/>
    <w:rsid w:val="00DD5CBB"/>
    <w:rsid w:val="00DE178B"/>
    <w:rsid w:val="00DE3455"/>
    <w:rsid w:val="00DE34A6"/>
    <w:rsid w:val="00DE7ED3"/>
    <w:rsid w:val="00DF107F"/>
    <w:rsid w:val="00E03BAA"/>
    <w:rsid w:val="00E03F0E"/>
    <w:rsid w:val="00E12EFF"/>
    <w:rsid w:val="00E17F15"/>
    <w:rsid w:val="00E257C2"/>
    <w:rsid w:val="00E26187"/>
    <w:rsid w:val="00E26F34"/>
    <w:rsid w:val="00E356B9"/>
    <w:rsid w:val="00E46DD4"/>
    <w:rsid w:val="00E52582"/>
    <w:rsid w:val="00E55FDA"/>
    <w:rsid w:val="00E56EB8"/>
    <w:rsid w:val="00E6178A"/>
    <w:rsid w:val="00E76CFB"/>
    <w:rsid w:val="00E81941"/>
    <w:rsid w:val="00E821E6"/>
    <w:rsid w:val="00E84631"/>
    <w:rsid w:val="00E87F4F"/>
    <w:rsid w:val="00E91D01"/>
    <w:rsid w:val="00EA5C30"/>
    <w:rsid w:val="00EB4156"/>
    <w:rsid w:val="00ED7821"/>
    <w:rsid w:val="00EE148E"/>
    <w:rsid w:val="00EF12DE"/>
    <w:rsid w:val="00F02CCA"/>
    <w:rsid w:val="00F14011"/>
    <w:rsid w:val="00F17840"/>
    <w:rsid w:val="00F24E15"/>
    <w:rsid w:val="00F308D2"/>
    <w:rsid w:val="00F33325"/>
    <w:rsid w:val="00F36D5C"/>
    <w:rsid w:val="00F37738"/>
    <w:rsid w:val="00F46092"/>
    <w:rsid w:val="00F51A2A"/>
    <w:rsid w:val="00F52CE0"/>
    <w:rsid w:val="00F53DCE"/>
    <w:rsid w:val="00F55D7E"/>
    <w:rsid w:val="00F64D86"/>
    <w:rsid w:val="00F737AA"/>
    <w:rsid w:val="00F8422D"/>
    <w:rsid w:val="00F93578"/>
    <w:rsid w:val="00F957CE"/>
    <w:rsid w:val="00F97C00"/>
    <w:rsid w:val="00FA39F3"/>
    <w:rsid w:val="00FA6452"/>
    <w:rsid w:val="00FB164A"/>
    <w:rsid w:val="00FC0F30"/>
    <w:rsid w:val="00FC12F5"/>
    <w:rsid w:val="00FC1D31"/>
    <w:rsid w:val="00FD3669"/>
    <w:rsid w:val="00FD3C80"/>
    <w:rsid w:val="00FD4F4B"/>
    <w:rsid w:val="00FD58DD"/>
    <w:rsid w:val="00FD5BE2"/>
    <w:rsid w:val="00FD74F8"/>
    <w:rsid w:val="00FE54FA"/>
    <w:rsid w:val="00FE6688"/>
    <w:rsid w:val="00FF2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82504-5C84-482F-BC5F-90A1997E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7816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6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96B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878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6C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0C5DA-A8CC-4C7D-832D-B20C8614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2148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LGDZS</dc:creator>
  <cp:lastModifiedBy>Krzysiek Grabiński</cp:lastModifiedBy>
  <cp:revision>21</cp:revision>
  <cp:lastPrinted>2014-02-21T09:23:00Z</cp:lastPrinted>
  <dcterms:created xsi:type="dcterms:W3CDTF">2015-12-18T11:16:00Z</dcterms:created>
  <dcterms:modified xsi:type="dcterms:W3CDTF">2015-12-18T14:17:00Z</dcterms:modified>
</cp:coreProperties>
</file>